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5AB6" w14:textId="248A6DAA" w:rsidR="0094697B" w:rsidRPr="008348F3" w:rsidRDefault="00BA6020" w:rsidP="00D5666C">
      <w:pPr>
        <w:pStyle w:val="NASLOVRADA"/>
        <w:rPr>
          <w:lang w:val="sr-Cyrl-RS"/>
        </w:rPr>
      </w:pPr>
      <w:r w:rsidRPr="008348F3">
        <w:rPr>
          <w:lang w:val="sr-Cyrl-RS"/>
        </w:rPr>
        <w:t>PREDNOSTI I NEDOSTACI EVROPSKIH INTEGRACIJA REPUBLIKE SRBIJE</w:t>
      </w:r>
    </w:p>
    <w:p w14:paraId="728472C2" w14:textId="77777777" w:rsidR="00E0590A" w:rsidRPr="008348F3" w:rsidRDefault="00E0590A" w:rsidP="0023218C">
      <w:pPr>
        <w:pStyle w:val="Autori"/>
        <w:rPr>
          <w:lang w:val="sr-Cyrl-RS"/>
        </w:rPr>
      </w:pPr>
      <w:r w:rsidRPr="008348F3">
        <w:rPr>
          <w:lang w:val="sr-Cyrl-RS"/>
        </w:rPr>
        <w:t xml:space="preserve">Autor | Ustanova | E-mail </w:t>
      </w:r>
    </w:p>
    <w:p w14:paraId="5E336A8B" w14:textId="77777777" w:rsidR="0023218C" w:rsidRPr="008348F3" w:rsidRDefault="0023218C" w:rsidP="0023218C">
      <w:pPr>
        <w:pStyle w:val="Autori"/>
        <w:rPr>
          <w:lang w:val="sr-Cyrl-RS"/>
        </w:rPr>
      </w:pPr>
      <w:r w:rsidRPr="008348F3">
        <w:rPr>
          <w:lang w:val="sr-Cyrl-RS"/>
        </w:rPr>
        <w:t xml:space="preserve">Autor | Ustanova | E-mail </w:t>
      </w:r>
    </w:p>
    <w:p w14:paraId="758B5040" w14:textId="77777777" w:rsidR="0094697B" w:rsidRPr="008348F3" w:rsidRDefault="0094697B" w:rsidP="0023218C">
      <w:pPr>
        <w:pStyle w:val="Saetak"/>
        <w:rPr>
          <w:b/>
          <w:lang w:val="sr-Cyrl-RS"/>
        </w:rPr>
      </w:pPr>
      <w:r w:rsidRPr="008348F3">
        <w:rPr>
          <w:b/>
          <w:lang w:val="sr-Cyrl-RS"/>
        </w:rPr>
        <w:t>Sažetak</w:t>
      </w:r>
    </w:p>
    <w:p w14:paraId="0C6CE9A6" w14:textId="76CC289A" w:rsidR="00BA6020" w:rsidRPr="008348F3" w:rsidRDefault="00BA6020" w:rsidP="0023218C">
      <w:pPr>
        <w:pStyle w:val="Saetak"/>
        <w:rPr>
          <w:lang w:val="sr-Cyrl-RS"/>
        </w:rPr>
      </w:pPr>
      <w:r w:rsidRPr="008348F3">
        <w:rPr>
          <w:lang w:val="sr-Cyrl-RS"/>
        </w:rPr>
        <w:t>Evropsk</w:t>
      </w:r>
      <w:r w:rsidR="005F5458" w:rsidRPr="008348F3">
        <w:rPr>
          <w:lang w:val="sr-Cyrl-RS"/>
        </w:rPr>
        <w:t>e</w:t>
      </w:r>
      <w:r w:rsidRPr="008348F3">
        <w:rPr>
          <w:lang w:val="sr-Cyrl-RS"/>
        </w:rPr>
        <w:t xml:space="preserve"> intergaracij</w:t>
      </w:r>
      <w:r w:rsidR="005F5458" w:rsidRPr="008348F3">
        <w:rPr>
          <w:lang w:val="sr-Cyrl-RS"/>
        </w:rPr>
        <w:t>e</w:t>
      </w:r>
      <w:r w:rsidRPr="008348F3">
        <w:rPr>
          <w:lang w:val="sr-Cyrl-RS"/>
        </w:rPr>
        <w:t xml:space="preserve"> pre</w:t>
      </w:r>
      <w:r w:rsidR="00936B0B" w:rsidRPr="008348F3">
        <w:rPr>
          <w:lang w:val="sr-Cyrl-RS"/>
        </w:rPr>
        <w:t>d</w:t>
      </w:r>
      <w:r w:rsidRPr="008348F3">
        <w:rPr>
          <w:lang w:val="sr-Cyrl-RS"/>
        </w:rPr>
        <w:t>stavlja</w:t>
      </w:r>
      <w:r w:rsidR="005F5458" w:rsidRPr="008348F3">
        <w:rPr>
          <w:lang w:val="sr-Cyrl-RS"/>
        </w:rPr>
        <w:t>ju</w:t>
      </w:r>
      <w:r w:rsidRPr="008348F3">
        <w:rPr>
          <w:lang w:val="sr-Cyrl-RS"/>
        </w:rPr>
        <w:t xml:space="preserve"> proces putem koga se vrši povezivanje država u Evropi na osnovu pravnog, društvenog, političkog, industrijskog, ekonomskog i kulturnog udruživanja. To je ostvarivo pomoću Evropske Unije i njenih propisa. Zemlje članice podržavaju vrednosti Evropske unije i smatraju da je neophodno širenje i jačanje evropskih standarda. Evropske integracije kao proces jačaju ekonomiju i podstiču napredak, garantuju tržišno nadmetanje i kontroli</w:t>
      </w:r>
      <w:r w:rsidR="00DF3EB4" w:rsidRPr="008348F3">
        <w:rPr>
          <w:lang w:val="sr-Cyrl-RS"/>
        </w:rPr>
        <w:t>š</w:t>
      </w:r>
      <w:r w:rsidRPr="008348F3">
        <w:rPr>
          <w:lang w:val="sr-Cyrl-RS"/>
        </w:rPr>
        <w:t>u velike kompanije, ujedno štite potr</w:t>
      </w:r>
      <w:r w:rsidR="00D86825" w:rsidRPr="008348F3">
        <w:rPr>
          <w:lang w:val="sr-Cyrl-RS"/>
        </w:rPr>
        <w:t>o</w:t>
      </w:r>
      <w:r w:rsidRPr="008348F3">
        <w:rPr>
          <w:lang w:val="sr-Cyrl-RS"/>
        </w:rPr>
        <w:t>šače i smanjuju troškove života, pored toga rade na zaštiti život</w:t>
      </w:r>
      <w:r w:rsidR="00DF3EB4" w:rsidRPr="008348F3">
        <w:rPr>
          <w:lang w:val="sr-Cyrl-RS"/>
        </w:rPr>
        <w:t>n</w:t>
      </w:r>
      <w:r w:rsidRPr="008348F3">
        <w:rPr>
          <w:lang w:val="sr-Cyrl-RS"/>
        </w:rPr>
        <w:t>e sredine, promovišu obrazovanje, instraživanja i kulturu. Sve to se može podvesti pod prednostima kojima se odlikuju</w:t>
      </w:r>
      <w:r w:rsidR="00D86825" w:rsidRPr="008348F3">
        <w:rPr>
          <w:lang w:val="sr-Cyrl-RS"/>
        </w:rPr>
        <w:t xml:space="preserve"> procesi</w:t>
      </w:r>
      <w:r w:rsidRPr="008348F3">
        <w:rPr>
          <w:lang w:val="sr-Cyrl-RS"/>
        </w:rPr>
        <w:t xml:space="preserve"> evropsk</w:t>
      </w:r>
      <w:r w:rsidR="00D86825" w:rsidRPr="008348F3">
        <w:rPr>
          <w:lang w:val="sr-Cyrl-RS"/>
        </w:rPr>
        <w:t xml:space="preserve">ih </w:t>
      </w:r>
      <w:r w:rsidRPr="008348F3">
        <w:rPr>
          <w:lang w:val="sr-Cyrl-RS"/>
        </w:rPr>
        <w:t>integracij</w:t>
      </w:r>
      <w:r w:rsidR="00D86825" w:rsidRPr="008348F3">
        <w:rPr>
          <w:lang w:val="sr-Cyrl-RS"/>
        </w:rPr>
        <w:t>a</w:t>
      </w:r>
      <w:r w:rsidRPr="008348F3">
        <w:rPr>
          <w:lang w:val="sr-Cyrl-RS"/>
        </w:rPr>
        <w:t>. Sa druge strane me</w:t>
      </w:r>
      <w:r w:rsidR="00936B0B" w:rsidRPr="008348F3">
        <w:rPr>
          <w:lang w:val="sr-Cyrl-RS"/>
        </w:rPr>
        <w:t>đ</w:t>
      </w:r>
      <w:r w:rsidRPr="008348F3">
        <w:rPr>
          <w:lang w:val="sr-Cyrl-RS"/>
        </w:rPr>
        <w:t>u nedostacima se mogu navesti gubljenje samostalnosti, gubljenje nacionalnog identiteta, prelivanje novca iz razvijenih u manje razvijene države. Republika Srbija je kandidat za članstvo u Evropskoj Uniji</w:t>
      </w:r>
      <w:r w:rsidR="00936B0B" w:rsidRPr="008348F3">
        <w:rPr>
          <w:lang w:val="sr-Cyrl-RS"/>
        </w:rPr>
        <w:t>, a o</w:t>
      </w:r>
      <w:r w:rsidRPr="008348F3">
        <w:rPr>
          <w:lang w:val="sr-Cyrl-RS"/>
        </w:rPr>
        <w:t>vaj rad ima za cilj da analizira prednosti i nedostatke evropskih integracija Republike Srbije putem teorijskih okvira i em</w:t>
      </w:r>
      <w:r w:rsidR="00D86825" w:rsidRPr="008348F3">
        <w:rPr>
          <w:lang w:val="sr-Cyrl-RS"/>
        </w:rPr>
        <w:t>p</w:t>
      </w:r>
      <w:r w:rsidRPr="008348F3">
        <w:rPr>
          <w:lang w:val="sr-Cyrl-RS"/>
        </w:rPr>
        <w:t>irijskog istraživanja.</w:t>
      </w:r>
    </w:p>
    <w:p w14:paraId="222333D2" w14:textId="77EE4F80" w:rsidR="0094697B" w:rsidRPr="008348F3" w:rsidRDefault="0094697B" w:rsidP="0023218C">
      <w:pPr>
        <w:pStyle w:val="Saetak"/>
        <w:rPr>
          <w:b/>
          <w:lang w:val="sr-Cyrl-RS"/>
        </w:rPr>
      </w:pPr>
      <w:r w:rsidRPr="008348F3">
        <w:rPr>
          <w:b/>
          <w:lang w:val="sr-Cyrl-RS"/>
        </w:rPr>
        <w:t>Abstract</w:t>
      </w:r>
    </w:p>
    <w:p w14:paraId="77778324" w14:textId="5BEC916F" w:rsidR="00D86825" w:rsidRPr="008348F3" w:rsidRDefault="00D86825" w:rsidP="0023218C">
      <w:pPr>
        <w:pStyle w:val="Saetak"/>
        <w:rPr>
          <w:iCs/>
          <w:lang w:val="sr-Cyrl-RS"/>
        </w:rPr>
      </w:pPr>
      <w:r w:rsidRPr="008348F3">
        <w:rPr>
          <w:iCs/>
          <w:lang w:val="sr-Cyrl-RS"/>
        </w:rPr>
        <w:t>European integration represents the process through which European states are connected on the basis of legal, social, political, industrial, economic and cultural association. This is achievable with the help of the European Union and its regulations. Member countries support the values ​​of the European Union and believe that it is necessary to expand and strengthen European standards. European integrations as a process strengthen the economy and encourage progress, guarantee market competition and control large companies, at the same time protect consumers and reduce the cost of living, in addition they work to protect the environment, promote education, research and culture. All of this can be summarized under the strengths that characterize the processes of European integration. On the other hand, among the weaknesses, one can mention the loss of independence, the loss of national identity, and the transfer of money from developed to less developed countries. The Republic of Serbia is a candidate for membership in the European Union</w:t>
      </w:r>
      <w:r w:rsidR="00936B0B" w:rsidRPr="008348F3">
        <w:rPr>
          <w:iCs/>
          <w:lang w:val="sr-Cyrl-RS"/>
        </w:rPr>
        <w:t>, and t</w:t>
      </w:r>
      <w:r w:rsidRPr="008348F3">
        <w:rPr>
          <w:iCs/>
          <w:lang w:val="sr-Cyrl-RS"/>
        </w:rPr>
        <w:t xml:space="preserve">his paper aims to analyze the </w:t>
      </w:r>
      <w:r w:rsidR="00936B0B" w:rsidRPr="008348F3">
        <w:rPr>
          <w:lang w:val="sr-Cyrl-RS"/>
        </w:rPr>
        <w:t>strengths</w:t>
      </w:r>
      <w:r w:rsidRPr="008348F3">
        <w:rPr>
          <w:iCs/>
          <w:lang w:val="sr-Cyrl-RS"/>
        </w:rPr>
        <w:t xml:space="preserve"> and </w:t>
      </w:r>
      <w:r w:rsidR="00936B0B" w:rsidRPr="008348F3">
        <w:rPr>
          <w:lang w:val="sr-Cyrl-RS"/>
        </w:rPr>
        <w:t>weaknesses</w:t>
      </w:r>
      <w:r w:rsidRPr="008348F3">
        <w:rPr>
          <w:iCs/>
          <w:lang w:val="sr-Cyrl-RS"/>
        </w:rPr>
        <w:t xml:space="preserve"> of the European integration of the Republic of Serbia through theoretical frameworks and empirical research.</w:t>
      </w:r>
    </w:p>
    <w:p w14:paraId="64D2A1F8" w14:textId="5E54D4E0" w:rsidR="0094697B" w:rsidRPr="008348F3" w:rsidRDefault="0094697B" w:rsidP="0023218C">
      <w:pPr>
        <w:pStyle w:val="Saetak"/>
        <w:rPr>
          <w:lang w:val="sr-Cyrl-RS"/>
        </w:rPr>
      </w:pPr>
      <w:r w:rsidRPr="008348F3">
        <w:rPr>
          <w:b/>
          <w:lang w:val="sr-Cyrl-RS"/>
        </w:rPr>
        <w:t>Ključne reči:</w:t>
      </w:r>
      <w:r w:rsidRPr="008348F3">
        <w:rPr>
          <w:lang w:val="sr-Cyrl-RS"/>
        </w:rPr>
        <w:t xml:space="preserve"> </w:t>
      </w:r>
      <w:r w:rsidR="00BA6020" w:rsidRPr="008348F3">
        <w:rPr>
          <w:lang w:val="sr-Cyrl-RS"/>
        </w:rPr>
        <w:t>evropske integracije, prednosti, nedostaci, Republika Srbija</w:t>
      </w:r>
    </w:p>
    <w:p w14:paraId="7F9C9CA7" w14:textId="05B5EE36" w:rsidR="0094697B" w:rsidRPr="008348F3" w:rsidRDefault="0094697B" w:rsidP="0023218C">
      <w:pPr>
        <w:pStyle w:val="Saetak"/>
        <w:rPr>
          <w:lang w:val="sr-Cyrl-RS"/>
        </w:rPr>
      </w:pPr>
      <w:r w:rsidRPr="008348F3">
        <w:rPr>
          <w:b/>
          <w:lang w:val="sr-Cyrl-RS"/>
        </w:rPr>
        <w:t>Keywords:</w:t>
      </w:r>
      <w:r w:rsidRPr="008348F3">
        <w:rPr>
          <w:lang w:val="sr-Cyrl-RS"/>
        </w:rPr>
        <w:t xml:space="preserve"> </w:t>
      </w:r>
      <w:r w:rsidR="00BA6020" w:rsidRPr="008348F3">
        <w:rPr>
          <w:lang w:val="sr-Cyrl-RS"/>
        </w:rPr>
        <w:t xml:space="preserve">European integration, </w:t>
      </w:r>
      <w:bookmarkStart w:id="0" w:name="_Hlk172742675"/>
      <w:r w:rsidR="00BA6020" w:rsidRPr="008348F3">
        <w:rPr>
          <w:lang w:val="sr-Cyrl-RS"/>
        </w:rPr>
        <w:t>strengths</w:t>
      </w:r>
      <w:bookmarkEnd w:id="0"/>
      <w:r w:rsidR="00BA6020" w:rsidRPr="008348F3">
        <w:rPr>
          <w:lang w:val="sr-Cyrl-RS"/>
        </w:rPr>
        <w:t>, weaknesses, Republic of Serbia</w:t>
      </w:r>
    </w:p>
    <w:p w14:paraId="3632B2A5" w14:textId="77777777" w:rsidR="0094697B" w:rsidRPr="008348F3" w:rsidRDefault="0094697B" w:rsidP="00723F9A">
      <w:pPr>
        <w:pStyle w:val="Naslov11"/>
        <w:rPr>
          <w:lang w:val="sr-Cyrl-RS"/>
        </w:rPr>
      </w:pPr>
      <w:r w:rsidRPr="008348F3">
        <w:rPr>
          <w:lang w:val="sr-Cyrl-RS"/>
        </w:rPr>
        <w:t>Uvod</w:t>
      </w:r>
    </w:p>
    <w:p w14:paraId="11C06CBE" w14:textId="3BF693A4" w:rsidR="00573861" w:rsidRPr="008348F3" w:rsidRDefault="00DF3EB4" w:rsidP="00DF3EB4">
      <w:pPr>
        <w:pStyle w:val="TekstRada"/>
        <w:rPr>
          <w:lang w:val="sr-Cyrl-RS"/>
        </w:rPr>
      </w:pPr>
      <w:r w:rsidRPr="008348F3">
        <w:rPr>
          <w:lang w:val="sr-Cyrl-RS"/>
        </w:rPr>
        <w:t xml:space="preserve">Izbor svake zemlje na evropskom kontinentu je da dobrovoljno pristupi Evropskoj Uniji. Pristupanje Evropskoj Uniji donosi sa sobom određena pravila kojima se prilagođavaju sve države članice, a procesi evropskih integracija obezbeđuju da se svaka zemlja prilagodi na osnovu sopstvenih ekonomskih, političkih, kulturnih, društvenih i industrijskih karakteristika. </w:t>
      </w:r>
      <w:r w:rsidR="003E47A5" w:rsidRPr="008348F3">
        <w:rPr>
          <w:lang w:val="sr-Cyrl-RS"/>
        </w:rPr>
        <w:t>U savremenom svetu koji je suočen sa globalizacijom i velikim brojem izazova neophodno je usmeravanje ka razvojnoj saradnji, spoljnoj p</w:t>
      </w:r>
      <w:r w:rsidR="00793835" w:rsidRPr="008348F3">
        <w:rPr>
          <w:lang w:val="sr-Cyrl-RS"/>
        </w:rPr>
        <w:t>o</w:t>
      </w:r>
      <w:r w:rsidR="003E47A5" w:rsidRPr="008348F3">
        <w:rPr>
          <w:lang w:val="sr-Cyrl-RS"/>
        </w:rPr>
        <w:t>litici, svetskoj privredi, zaštiti od klimatskih promena i drugo. Iako su zemlje članice vrlo raznolike i pod uticajem r</w:t>
      </w:r>
      <w:r w:rsidR="00793835" w:rsidRPr="008348F3">
        <w:rPr>
          <w:lang w:val="sr-Cyrl-RS"/>
        </w:rPr>
        <w:t>a</w:t>
      </w:r>
      <w:r w:rsidR="003E47A5" w:rsidRPr="008348F3">
        <w:rPr>
          <w:lang w:val="sr-Cyrl-RS"/>
        </w:rPr>
        <w:t>zličitih kriza</w:t>
      </w:r>
      <w:r w:rsidR="00793835" w:rsidRPr="008348F3">
        <w:rPr>
          <w:lang w:val="sr-Cyrl-RS"/>
        </w:rPr>
        <w:t xml:space="preserve">, neophodna </w:t>
      </w:r>
      <w:r w:rsidR="00793835" w:rsidRPr="008348F3">
        <w:rPr>
          <w:lang w:val="sr-Cyrl-RS"/>
        </w:rPr>
        <w:lastRenderedPageBreak/>
        <w:t>je saradnja država i međusobna kolaboracija radi rešavanja kriza i proaktivno delovanje kada su u pitanju spoljašnje pretnje</w:t>
      </w:r>
      <w:r w:rsidR="00023CFA" w:rsidRPr="008348F3">
        <w:rPr>
          <w:lang w:val="sr-Cyrl-RS"/>
        </w:rPr>
        <w:t>, ali i šanse koje treba iskoristiti na tržištu</w:t>
      </w:r>
      <w:r w:rsidR="00793835" w:rsidRPr="008348F3">
        <w:rPr>
          <w:lang w:val="sr-Cyrl-RS"/>
        </w:rPr>
        <w:t>.</w:t>
      </w:r>
    </w:p>
    <w:p w14:paraId="286DF252" w14:textId="3F53FCD5" w:rsidR="00793835" w:rsidRPr="008348F3" w:rsidRDefault="00793835" w:rsidP="00DF3EB4">
      <w:pPr>
        <w:pStyle w:val="TekstRada"/>
        <w:rPr>
          <w:lang w:val="sr-Cyrl-RS"/>
        </w:rPr>
      </w:pPr>
      <w:r w:rsidRPr="008348F3">
        <w:rPr>
          <w:lang w:val="sr-Cyrl-RS"/>
        </w:rPr>
        <w:t xml:space="preserve">Evropska Unija potencira sopstvene vrednosti, poput slobode, demokratije i vladavine prava, koje predstavljaju suštinu evropskog načina života. Ujedno Evropska Unija poziva sve demokratske zemlje da joj se pridruže i privlači ih uspešnom tržišnom privredom i stabilnom demokratijom. Sa druge strane zemlje članice Evropske Unije </w:t>
      </w:r>
      <w:r w:rsidR="00023CFA" w:rsidRPr="008348F3">
        <w:rPr>
          <w:lang w:val="sr-Cyrl-RS"/>
        </w:rPr>
        <w:t>u određenim oblastima prepuštaju nezavisnim institucijama da zastupaju inte</w:t>
      </w:r>
      <w:r w:rsidR="00936B0B" w:rsidRPr="008348F3">
        <w:rPr>
          <w:lang w:val="sr-Cyrl-RS"/>
        </w:rPr>
        <w:t>r</w:t>
      </w:r>
      <w:r w:rsidR="00023CFA" w:rsidRPr="008348F3">
        <w:rPr>
          <w:lang w:val="sr-Cyrl-RS"/>
        </w:rPr>
        <w:t xml:space="preserve">ese </w:t>
      </w:r>
      <w:r w:rsidR="00936B0B" w:rsidRPr="008348F3">
        <w:rPr>
          <w:lang w:val="sr-Cyrl-RS"/>
        </w:rPr>
        <w:t xml:space="preserve">Evropske </w:t>
      </w:r>
      <w:r w:rsidR="00023CFA" w:rsidRPr="008348F3">
        <w:rPr>
          <w:lang w:val="sr-Cyrl-RS"/>
        </w:rPr>
        <w:t>Unije kao celine, kao i njihove interese kao zemalja članica, ali i interese njihovog stanovništva.</w:t>
      </w:r>
    </w:p>
    <w:p w14:paraId="486E6373" w14:textId="76FCEA46" w:rsidR="00023CFA" w:rsidRPr="008348F3" w:rsidRDefault="00023CFA" w:rsidP="00DF3EB4">
      <w:pPr>
        <w:pStyle w:val="TekstRada"/>
        <w:rPr>
          <w:lang w:val="sr-Cyrl-RS"/>
        </w:rPr>
      </w:pPr>
      <w:r w:rsidRPr="008348F3">
        <w:rPr>
          <w:lang w:val="sr-Cyrl-RS"/>
        </w:rPr>
        <w:t xml:space="preserve">Evropske integracije i članstvo u Evropskoj Uniji predstavljaju nacionalni interes i strateško opredeljenje Republike Srbije i </w:t>
      </w:r>
      <w:r w:rsidR="00936B0B" w:rsidRPr="008348F3">
        <w:rPr>
          <w:lang w:val="sr-Cyrl-RS"/>
        </w:rPr>
        <w:t>ova država</w:t>
      </w:r>
      <w:r w:rsidRPr="008348F3">
        <w:rPr>
          <w:lang w:val="sr-Cyrl-RS"/>
        </w:rPr>
        <w:t xml:space="preserve"> podržava i neguje vrednosti Evropske Unije</w:t>
      </w:r>
      <w:r w:rsidR="00D86825" w:rsidRPr="008348F3">
        <w:rPr>
          <w:lang w:val="sr-Cyrl-RS"/>
        </w:rPr>
        <w:t>, iako još uvek nije njena zvanična članica</w:t>
      </w:r>
      <w:r w:rsidRPr="008348F3">
        <w:rPr>
          <w:lang w:val="sr-Cyrl-RS"/>
        </w:rPr>
        <w:t>. Republika Srbija proces pristupanja Evropskoj Uniji posmatra kao podsticaj za reforme u mnogim oblastima funk</w:t>
      </w:r>
      <w:r w:rsidR="00936B0B" w:rsidRPr="008348F3">
        <w:rPr>
          <w:lang w:val="sr-Cyrl-RS"/>
        </w:rPr>
        <w:t>c</w:t>
      </w:r>
      <w:r w:rsidRPr="008348F3">
        <w:rPr>
          <w:lang w:val="sr-Cyrl-RS"/>
        </w:rPr>
        <w:t xml:space="preserve">ionisanja </w:t>
      </w:r>
      <w:r w:rsidR="00D86825" w:rsidRPr="008348F3">
        <w:rPr>
          <w:lang w:val="sr-Cyrl-RS"/>
        </w:rPr>
        <w:t xml:space="preserve">uz istovremeno </w:t>
      </w:r>
      <w:r w:rsidRPr="008348F3">
        <w:rPr>
          <w:lang w:val="sr-Cyrl-RS"/>
        </w:rPr>
        <w:t>jačanje evropskih standarda. Evropska unija kao trgovinski i investicioni partner je od izuzetne važnosti za ekonomsku stabilnost Republike Srbije.</w:t>
      </w:r>
    </w:p>
    <w:p w14:paraId="61D504A0" w14:textId="6E38EEAF" w:rsidR="00DF3EB4" w:rsidRPr="008348F3" w:rsidRDefault="00023CFA" w:rsidP="001742AD">
      <w:pPr>
        <w:pStyle w:val="TekstRada"/>
        <w:rPr>
          <w:lang w:val="sr-Cyrl-RS"/>
        </w:rPr>
      </w:pPr>
      <w:r w:rsidRPr="008348F3">
        <w:rPr>
          <w:lang w:val="sr-Cyrl-RS"/>
        </w:rPr>
        <w:t>Cilj ovog rada je da istraži prednosti i nedostatke evrop</w:t>
      </w:r>
      <w:r w:rsidR="001742AD" w:rsidRPr="008348F3">
        <w:rPr>
          <w:lang w:val="sr-Cyrl-RS"/>
        </w:rPr>
        <w:t>s</w:t>
      </w:r>
      <w:r w:rsidRPr="008348F3">
        <w:rPr>
          <w:lang w:val="sr-Cyrl-RS"/>
        </w:rPr>
        <w:t xml:space="preserve">kih integracija Republike </w:t>
      </w:r>
      <w:r w:rsidR="001742AD" w:rsidRPr="008348F3">
        <w:rPr>
          <w:lang w:val="sr-Cyrl-RS"/>
        </w:rPr>
        <w:t>S</w:t>
      </w:r>
      <w:r w:rsidRPr="008348F3">
        <w:rPr>
          <w:lang w:val="sr-Cyrl-RS"/>
        </w:rPr>
        <w:t>rbije, s obzirom da je Republika S</w:t>
      </w:r>
      <w:r w:rsidR="001742AD" w:rsidRPr="008348F3">
        <w:rPr>
          <w:lang w:val="sr-Cyrl-RS"/>
        </w:rPr>
        <w:t xml:space="preserve">rbija potpisala Sporazum o stabilizaciji i pridruživanju sa Evropskom Unijom, čime je potvrđena perspektiva članstva i regulisani su međusobni odnosi dve strane. Ujedno su korišćeni rezultati istraživanja o stavovima ispitanika na temu prednosti i nedostataka evropskih integracija </w:t>
      </w:r>
      <w:r w:rsidR="00936B0B" w:rsidRPr="008348F3">
        <w:rPr>
          <w:lang w:val="sr-Cyrl-RS"/>
        </w:rPr>
        <w:t xml:space="preserve">u </w:t>
      </w:r>
      <w:r w:rsidR="001742AD" w:rsidRPr="008348F3">
        <w:rPr>
          <w:lang w:val="sr-Cyrl-RS"/>
        </w:rPr>
        <w:t>Republi</w:t>
      </w:r>
      <w:r w:rsidR="00936B0B" w:rsidRPr="008348F3">
        <w:rPr>
          <w:lang w:val="sr-Cyrl-RS"/>
        </w:rPr>
        <w:t>ci</w:t>
      </w:r>
      <w:r w:rsidR="001742AD" w:rsidRPr="008348F3">
        <w:rPr>
          <w:lang w:val="sr-Cyrl-RS"/>
        </w:rPr>
        <w:t xml:space="preserve"> Srbij</w:t>
      </w:r>
      <w:r w:rsidR="00936B0B" w:rsidRPr="008348F3">
        <w:rPr>
          <w:lang w:val="sr-Cyrl-RS"/>
        </w:rPr>
        <w:t>i</w:t>
      </w:r>
      <w:r w:rsidR="001742AD" w:rsidRPr="008348F3">
        <w:rPr>
          <w:lang w:val="sr-Cyrl-RS"/>
        </w:rPr>
        <w:t>, kako bi dobili zaključci o mišljenju stanovništva o pristupanju Republike Srbije Evropskoj Uniji.</w:t>
      </w:r>
    </w:p>
    <w:p w14:paraId="131598FA" w14:textId="6F2B4C11" w:rsidR="005F5458" w:rsidRPr="008348F3" w:rsidRDefault="00793835" w:rsidP="00723F9A">
      <w:pPr>
        <w:pStyle w:val="Naslov11"/>
        <w:rPr>
          <w:lang w:val="sr-Cyrl-RS"/>
        </w:rPr>
      </w:pPr>
      <w:r w:rsidRPr="008348F3">
        <w:rPr>
          <w:lang w:val="sr-Cyrl-RS"/>
        </w:rPr>
        <w:t xml:space="preserve">evropske integaracije </w:t>
      </w:r>
      <w:r w:rsidR="001742AD" w:rsidRPr="008348F3">
        <w:rPr>
          <w:lang w:val="sr-Cyrl-RS"/>
        </w:rPr>
        <w:t>tokom 21. veka</w:t>
      </w:r>
    </w:p>
    <w:p w14:paraId="6B122D3F" w14:textId="5A417036" w:rsidR="00E3371C" w:rsidRPr="008348F3" w:rsidRDefault="00E3371C" w:rsidP="00E3371C">
      <w:pPr>
        <w:pStyle w:val="TekstRada"/>
        <w:rPr>
          <w:lang w:val="sr-Cyrl-RS"/>
        </w:rPr>
      </w:pPr>
      <w:r w:rsidRPr="008348F3">
        <w:rPr>
          <w:lang w:val="sr-Cyrl-RS"/>
        </w:rPr>
        <w:t>Evropske integracije predstavljaju proizvod selektivnog udruživanja nacionalnog suvereniteta, i nadležnost nad političkim telom, od strane posleratnih evropskih nacionalnih država</w:t>
      </w:r>
      <w:r w:rsidR="003C173F" w:rsidRPr="008348F3">
        <w:rPr>
          <w:lang w:val="sr-Cyrl-RS"/>
        </w:rPr>
        <w:t xml:space="preserve"> [1].</w:t>
      </w:r>
      <w:r w:rsidRPr="008348F3">
        <w:rPr>
          <w:lang w:val="sr-Cyrl-RS"/>
        </w:rPr>
        <w:t xml:space="preserve"> Na taj način je formirana Evropska Unija kao najuspešniji eksperiment međunarodne saradnje u modernoj istoriji.</w:t>
      </w:r>
      <w:r w:rsidR="00D86825" w:rsidRPr="008348F3">
        <w:rPr>
          <w:lang w:val="sr-Cyrl-RS"/>
        </w:rPr>
        <w:t xml:space="preserve"> </w:t>
      </w:r>
      <w:r w:rsidRPr="008348F3">
        <w:rPr>
          <w:lang w:val="sr-Cyrl-RS"/>
        </w:rPr>
        <w:t xml:space="preserve">Teorija evropskih integracija se u početku fokusirala na izgradnju nadnacionalnih institucija. </w:t>
      </w:r>
      <w:r w:rsidR="003C173F" w:rsidRPr="008348F3">
        <w:rPr>
          <w:lang w:val="sr-Cyrl-RS"/>
        </w:rPr>
        <w:t xml:space="preserve">S obzirom da se smatra da je Evropska Unija kao „eksperiment“ uspela, u sadašnjosti je moguće krenuti ka daljoj integraciji ka ostalim zemljama Evrope koje nisu uključene u </w:t>
      </w:r>
      <w:r w:rsidR="00D86825" w:rsidRPr="008348F3">
        <w:rPr>
          <w:lang w:val="sr-Cyrl-RS"/>
        </w:rPr>
        <w:t>E</w:t>
      </w:r>
      <w:r w:rsidR="003C173F" w:rsidRPr="008348F3">
        <w:rPr>
          <w:lang w:val="sr-Cyrl-RS"/>
        </w:rPr>
        <w:t>vropsku Uniju</w:t>
      </w:r>
      <w:r w:rsidR="00D86825" w:rsidRPr="008348F3">
        <w:rPr>
          <w:lang w:val="sr-Cyrl-RS"/>
        </w:rPr>
        <w:t>.</w:t>
      </w:r>
      <w:r w:rsidR="003C173F" w:rsidRPr="008348F3">
        <w:rPr>
          <w:lang w:val="sr-Cyrl-RS"/>
        </w:rPr>
        <w:t xml:space="preserve"> Akcenat tokom 21. veka je da evropske integracije donose povećane koristi koje proizilaze iz zajedničkih ekonomskih interesa i model za uspostavljanje još sigurnijeg nadnacionalnog temelja [2].</w:t>
      </w:r>
    </w:p>
    <w:p w14:paraId="1D463418" w14:textId="04F8C20A" w:rsidR="00862828" w:rsidRPr="008348F3" w:rsidRDefault="00862828" w:rsidP="00E3371C">
      <w:pPr>
        <w:pStyle w:val="TekstRada"/>
        <w:rPr>
          <w:lang w:val="sr-Cyrl-RS"/>
        </w:rPr>
      </w:pPr>
      <w:r w:rsidRPr="008348F3">
        <w:rPr>
          <w:lang w:val="sr-Cyrl-RS"/>
        </w:rPr>
        <w:t>Tokom 2024. godine uočena je politizacija evropskih poslova i stalan rast sukoba koj</w:t>
      </w:r>
      <w:r w:rsidR="00936B0B" w:rsidRPr="008348F3">
        <w:rPr>
          <w:lang w:val="sr-Cyrl-RS"/>
        </w:rPr>
        <w:t>i</w:t>
      </w:r>
      <w:r w:rsidRPr="008348F3">
        <w:rPr>
          <w:lang w:val="sr-Cyrl-RS"/>
        </w:rPr>
        <w:t xml:space="preserve"> su nezaustavljivi. Evropske integracije u sadašnjem trenutku skoncentrisane su na zakonodavni proces </w:t>
      </w:r>
      <w:r w:rsidR="00BC1CED" w:rsidRPr="008348F3">
        <w:rPr>
          <w:lang w:val="sr-Cyrl-RS"/>
        </w:rPr>
        <w:t>po pitanju zelene agende, buduće</w:t>
      </w:r>
      <w:r w:rsidR="00936B0B" w:rsidRPr="008348F3">
        <w:rPr>
          <w:lang w:val="sr-Cyrl-RS"/>
        </w:rPr>
        <w:t>g</w:t>
      </w:r>
      <w:r w:rsidR="00BC1CED" w:rsidRPr="008348F3">
        <w:rPr>
          <w:lang w:val="sr-Cyrl-RS"/>
        </w:rPr>
        <w:t xml:space="preserve"> proširenj</w:t>
      </w:r>
      <w:r w:rsidR="00936B0B" w:rsidRPr="008348F3">
        <w:rPr>
          <w:lang w:val="sr-Cyrl-RS"/>
        </w:rPr>
        <w:t>a</w:t>
      </w:r>
      <w:r w:rsidR="00BC1CED" w:rsidRPr="008348F3">
        <w:rPr>
          <w:lang w:val="sr-Cyrl-RS"/>
        </w:rPr>
        <w:t xml:space="preserve"> Evropske unije, odbramben</w:t>
      </w:r>
      <w:r w:rsidR="00936B0B" w:rsidRPr="008348F3">
        <w:rPr>
          <w:lang w:val="sr-Cyrl-RS"/>
        </w:rPr>
        <w:t>e</w:t>
      </w:r>
      <w:r w:rsidR="00BC1CED" w:rsidRPr="008348F3">
        <w:rPr>
          <w:lang w:val="sr-Cyrl-RS"/>
        </w:rPr>
        <w:t xml:space="preserve"> politik</w:t>
      </w:r>
      <w:r w:rsidR="00936B0B" w:rsidRPr="008348F3">
        <w:rPr>
          <w:lang w:val="sr-Cyrl-RS"/>
        </w:rPr>
        <w:t>e</w:t>
      </w:r>
      <w:r w:rsidR="00BC1CED" w:rsidRPr="008348F3">
        <w:rPr>
          <w:lang w:val="sr-Cyrl-RS"/>
        </w:rPr>
        <w:t xml:space="preserve"> i sopstven</w:t>
      </w:r>
      <w:r w:rsidR="00936B0B" w:rsidRPr="008348F3">
        <w:rPr>
          <w:lang w:val="sr-Cyrl-RS"/>
        </w:rPr>
        <w:t>ih</w:t>
      </w:r>
      <w:r w:rsidR="00BC1CED" w:rsidRPr="008348F3">
        <w:rPr>
          <w:lang w:val="sr-Cyrl-RS"/>
        </w:rPr>
        <w:t xml:space="preserve"> resurs</w:t>
      </w:r>
      <w:r w:rsidR="00936B0B" w:rsidRPr="008348F3">
        <w:rPr>
          <w:lang w:val="sr-Cyrl-RS"/>
        </w:rPr>
        <w:t>a</w:t>
      </w:r>
      <w:r w:rsidR="00BC1CED" w:rsidRPr="008348F3">
        <w:rPr>
          <w:lang w:val="sr-Cyrl-RS"/>
        </w:rPr>
        <w:t xml:space="preserve"> (prirodn</w:t>
      </w:r>
      <w:r w:rsidR="00936B0B" w:rsidRPr="008348F3">
        <w:rPr>
          <w:lang w:val="sr-Cyrl-RS"/>
        </w:rPr>
        <w:t>ih, inustrijskih</w:t>
      </w:r>
      <w:r w:rsidR="00BC1CED" w:rsidRPr="008348F3">
        <w:rPr>
          <w:lang w:val="sr-Cyrl-RS"/>
        </w:rPr>
        <w:t xml:space="preserve"> i ljudsk</w:t>
      </w:r>
      <w:r w:rsidR="00936B0B" w:rsidRPr="008348F3">
        <w:rPr>
          <w:lang w:val="sr-Cyrl-RS"/>
        </w:rPr>
        <w:t>ih</w:t>
      </w:r>
      <w:r w:rsidR="00BC1CED" w:rsidRPr="008348F3">
        <w:rPr>
          <w:lang w:val="sr-Cyrl-RS"/>
        </w:rPr>
        <w:t>) [3]. U ovom trenutku, države članice i institucije Evropske Unije preuzele su nove i obnovile postojeće obaveze za očuvanje i zaštitu prava stanovništva, posebno kada je reč o pravima ljudi na spoljnim granicama Evropske Unije i pripadnicima marginalizovanih zajednica</w:t>
      </w:r>
      <w:r w:rsidR="00D86825" w:rsidRPr="008348F3">
        <w:rPr>
          <w:lang w:val="sr-Cyrl-RS"/>
        </w:rPr>
        <w:t>.</w:t>
      </w:r>
    </w:p>
    <w:p w14:paraId="6D957B81" w14:textId="548A1D0C" w:rsidR="007570B0" w:rsidRPr="008348F3" w:rsidRDefault="00D86825" w:rsidP="00E3371C">
      <w:pPr>
        <w:pStyle w:val="TekstRada"/>
        <w:rPr>
          <w:lang w:val="sr-Cyrl-RS"/>
        </w:rPr>
      </w:pPr>
      <w:r w:rsidRPr="008348F3">
        <w:rPr>
          <w:lang w:val="sr-Cyrl-RS"/>
        </w:rPr>
        <w:t>Lideri Evropske Unije i kreatori evropskih integracija usvojili su petogodišnji plan koji usmerava budući prava</w:t>
      </w:r>
      <w:r w:rsidR="007570B0" w:rsidRPr="008348F3">
        <w:rPr>
          <w:lang w:val="sr-Cyrl-RS"/>
        </w:rPr>
        <w:t>c</w:t>
      </w:r>
      <w:r w:rsidRPr="008348F3">
        <w:rPr>
          <w:lang w:val="sr-Cyrl-RS"/>
        </w:rPr>
        <w:t xml:space="preserve"> i ciljeve Evropske unije za perio</w:t>
      </w:r>
      <w:r w:rsidR="007570B0" w:rsidRPr="008348F3">
        <w:rPr>
          <w:lang w:val="sr-Cyrl-RS"/>
        </w:rPr>
        <w:t>d</w:t>
      </w:r>
      <w:r w:rsidRPr="008348F3">
        <w:rPr>
          <w:lang w:val="sr-Cyrl-RS"/>
        </w:rPr>
        <w:t xml:space="preserve"> od 2024-2029. godine.</w:t>
      </w:r>
      <w:r w:rsidR="007570B0" w:rsidRPr="008348F3">
        <w:rPr>
          <w:lang w:val="sr-Cyrl-RS"/>
        </w:rPr>
        <w:t xml:space="preserve"> Evro</w:t>
      </w:r>
      <w:r w:rsidR="00936B0B" w:rsidRPr="008348F3">
        <w:rPr>
          <w:lang w:val="sr-Cyrl-RS"/>
        </w:rPr>
        <w:t>p</w:t>
      </w:r>
      <w:r w:rsidR="007570B0" w:rsidRPr="008348F3">
        <w:rPr>
          <w:lang w:val="sr-Cyrl-RS"/>
        </w:rPr>
        <w:t>ske integracije i nova geopolitička realnost naglašavaju važnost ulaganja u mir, bezbednost, stabilnost i napredak na evropskom kontinentu. Evropske integracije podstiču na reformske napore u pogledu vladavine prava, regionalnih integracija, odličnih odnosa među susednim državama, pomirenja i rešavanja sporova između dve i više evropskih država.</w:t>
      </w:r>
    </w:p>
    <w:p w14:paraId="5B81C054" w14:textId="77777777" w:rsidR="00936B0B" w:rsidRPr="008348F3" w:rsidRDefault="007570B0" w:rsidP="00E3371C">
      <w:pPr>
        <w:pStyle w:val="TekstRada"/>
        <w:rPr>
          <w:lang w:val="sr-Cyrl-RS"/>
        </w:rPr>
      </w:pPr>
      <w:r w:rsidRPr="008348F3">
        <w:rPr>
          <w:lang w:val="sr-Cyrl-RS"/>
        </w:rPr>
        <w:t>Što se balkanskih država i evropskih integracija tiče, Evropska Unija je predstavila Plan rasta za period od 2024-2027. godine, koji obuhvata šest milijardi eura besprovatne pomoći i kredita za ubrzanje socijalnog i ekonomskog pridruživanja Evropskoj Uniji.</w:t>
      </w:r>
      <w:r w:rsidR="00CA226B" w:rsidRPr="008348F3">
        <w:rPr>
          <w:lang w:val="sr-Cyrl-RS"/>
        </w:rPr>
        <w:t xml:space="preserve"> Cilj evropskih integracija za balkanske zemlje j</w:t>
      </w:r>
      <w:r w:rsidR="00936B0B" w:rsidRPr="008348F3">
        <w:rPr>
          <w:lang w:val="sr-Cyrl-RS"/>
        </w:rPr>
        <w:t>e</w:t>
      </w:r>
      <w:r w:rsidR="00CA226B" w:rsidRPr="008348F3">
        <w:rPr>
          <w:lang w:val="sr-Cyrl-RS"/>
        </w:rPr>
        <w:t xml:space="preserve"> omogućavanje partnerskim zemljama da intenziviraju reforme i ulaganja</w:t>
      </w:r>
      <w:r w:rsidR="00936B0B" w:rsidRPr="008348F3">
        <w:rPr>
          <w:lang w:val="sr-Cyrl-RS"/>
        </w:rPr>
        <w:t>,</w:t>
      </w:r>
      <w:r w:rsidR="00CA226B" w:rsidRPr="008348F3">
        <w:rPr>
          <w:lang w:val="sr-Cyrl-RS"/>
        </w:rPr>
        <w:t xml:space="preserve"> kako bi ubrzali proces proširenja i rast ekonomij</w:t>
      </w:r>
      <w:r w:rsidR="00936B0B" w:rsidRPr="008348F3">
        <w:rPr>
          <w:lang w:val="sr-Cyrl-RS"/>
        </w:rPr>
        <w:t>e</w:t>
      </w:r>
      <w:r w:rsidR="00CA226B" w:rsidRPr="008348F3">
        <w:rPr>
          <w:lang w:val="sr-Cyrl-RS"/>
        </w:rPr>
        <w:t xml:space="preserve">. </w:t>
      </w:r>
    </w:p>
    <w:p w14:paraId="48EF2EC6" w14:textId="2E35A82E" w:rsidR="00CA226B" w:rsidRPr="008348F3" w:rsidRDefault="00CA226B" w:rsidP="00E3371C">
      <w:pPr>
        <w:pStyle w:val="TekstRada"/>
        <w:rPr>
          <w:lang w:val="sr-Cyrl-RS"/>
        </w:rPr>
      </w:pPr>
      <w:r w:rsidRPr="008348F3">
        <w:rPr>
          <w:lang w:val="sr-Cyrl-RS"/>
        </w:rPr>
        <w:lastRenderedPageBreak/>
        <w:t>Evropske integracije se za period od 2024-2027. godine, za zemlje Balkana zasnivaju na četiri temelja:</w:t>
      </w:r>
    </w:p>
    <w:p w14:paraId="23AFE4C2" w14:textId="21AE35A8" w:rsidR="00D86825" w:rsidRPr="008348F3" w:rsidRDefault="00CA226B" w:rsidP="00CA226B">
      <w:pPr>
        <w:pStyle w:val="TekstRada"/>
        <w:numPr>
          <w:ilvl w:val="0"/>
          <w:numId w:val="47"/>
        </w:numPr>
        <w:tabs>
          <w:tab w:val="left" w:pos="1080"/>
        </w:tabs>
        <w:ind w:left="0" w:firstLine="720"/>
        <w:rPr>
          <w:lang w:val="sr-Cyrl-RS"/>
        </w:rPr>
      </w:pPr>
      <w:r w:rsidRPr="008348F3">
        <w:rPr>
          <w:lang w:val="sr-Cyrl-RS"/>
        </w:rPr>
        <w:t>jačanje evropske int</w:t>
      </w:r>
      <w:r w:rsidR="00936B0B" w:rsidRPr="008348F3">
        <w:rPr>
          <w:lang w:val="sr-Cyrl-RS"/>
        </w:rPr>
        <w:t>e</w:t>
      </w:r>
      <w:r w:rsidRPr="008348F3">
        <w:rPr>
          <w:lang w:val="sr-Cyrl-RS"/>
        </w:rPr>
        <w:t>garcije sa jedinstvenim tržištem Evropske Unije,</w:t>
      </w:r>
    </w:p>
    <w:p w14:paraId="4C863A2A" w14:textId="7D2B2A96" w:rsidR="00CA226B" w:rsidRPr="008348F3" w:rsidRDefault="00CA226B" w:rsidP="00CA226B">
      <w:pPr>
        <w:pStyle w:val="TekstRada"/>
        <w:numPr>
          <w:ilvl w:val="0"/>
          <w:numId w:val="47"/>
        </w:numPr>
        <w:tabs>
          <w:tab w:val="left" w:pos="1080"/>
        </w:tabs>
        <w:ind w:left="0" w:firstLine="720"/>
        <w:rPr>
          <w:lang w:val="sr-Cyrl-RS"/>
        </w:rPr>
      </w:pPr>
      <w:r w:rsidRPr="008348F3">
        <w:rPr>
          <w:lang w:val="sr-Cyrl-RS"/>
        </w:rPr>
        <w:t>jačanje ekonomske integracije putem zajedničkog regionalnog tržišta,</w:t>
      </w:r>
    </w:p>
    <w:p w14:paraId="32D98F58" w14:textId="4C2E2646" w:rsidR="00CA226B" w:rsidRPr="008348F3" w:rsidRDefault="00CA226B" w:rsidP="00CA226B">
      <w:pPr>
        <w:pStyle w:val="TekstRada"/>
        <w:numPr>
          <w:ilvl w:val="0"/>
          <w:numId w:val="47"/>
        </w:numPr>
        <w:tabs>
          <w:tab w:val="left" w:pos="1080"/>
        </w:tabs>
        <w:ind w:left="0" w:firstLine="720"/>
        <w:rPr>
          <w:lang w:val="sr-Cyrl-RS"/>
        </w:rPr>
      </w:pPr>
      <w:r w:rsidRPr="008348F3">
        <w:rPr>
          <w:lang w:val="sr-Cyrl-RS"/>
        </w:rPr>
        <w:t>ubrzanje temeljnih reformi i</w:t>
      </w:r>
    </w:p>
    <w:p w14:paraId="24F982EC" w14:textId="36244F2F" w:rsidR="00CA226B" w:rsidRPr="008348F3" w:rsidRDefault="00CA226B" w:rsidP="00CA226B">
      <w:pPr>
        <w:pStyle w:val="TekstRada"/>
        <w:numPr>
          <w:ilvl w:val="0"/>
          <w:numId w:val="47"/>
        </w:numPr>
        <w:tabs>
          <w:tab w:val="left" w:pos="1080"/>
        </w:tabs>
        <w:ind w:left="0" w:firstLine="720"/>
        <w:rPr>
          <w:lang w:val="sr-Cyrl-RS"/>
        </w:rPr>
      </w:pPr>
      <w:r w:rsidRPr="008348F3">
        <w:rPr>
          <w:lang w:val="sr-Cyrl-RS"/>
        </w:rPr>
        <w:t>povećanje finansijske pomoći za podr</w:t>
      </w:r>
      <w:r w:rsidR="00936B0B" w:rsidRPr="008348F3">
        <w:rPr>
          <w:lang w:val="sr-Cyrl-RS"/>
        </w:rPr>
        <w:t>š</w:t>
      </w:r>
      <w:r w:rsidRPr="008348F3">
        <w:rPr>
          <w:lang w:val="sr-Cyrl-RS"/>
        </w:rPr>
        <w:t>ku reformama putem instrumenata za reforme i rast.</w:t>
      </w:r>
    </w:p>
    <w:p w14:paraId="249EC125" w14:textId="058A749A" w:rsidR="00862828" w:rsidRPr="008348F3" w:rsidRDefault="00CA226B" w:rsidP="00DF3EB4">
      <w:pPr>
        <w:pStyle w:val="TekstRada"/>
        <w:rPr>
          <w:lang w:val="sr-Cyrl-RS"/>
        </w:rPr>
      </w:pPr>
      <w:r w:rsidRPr="008348F3">
        <w:rPr>
          <w:lang w:val="sr-Cyrl-RS"/>
        </w:rPr>
        <w:t>Evropske integracije imaju ogroman potencijal koji može da udvostruči ekonomiju zemalja na Balkanu u narednih deset godina</w:t>
      </w:r>
      <w:r w:rsidR="00936B0B" w:rsidRPr="008348F3">
        <w:rPr>
          <w:lang w:val="sr-Cyrl-RS"/>
        </w:rPr>
        <w:t xml:space="preserve"> (do 2034. godine)</w:t>
      </w:r>
      <w:r w:rsidRPr="008348F3">
        <w:rPr>
          <w:lang w:val="sr-Cyrl-RS"/>
        </w:rPr>
        <w:t>. Evropske integracije kombinacijom reformi i investicija omugućavaju zemljama na Balkanu da osete korist u ključnim oblastima tržišta gde je slobodan promet roba, usluga i zaposlenih, gde je jedinstveno područje na kome se sva plaćanja vrše u eurima (transport, energija, digitalno tržište).</w:t>
      </w:r>
    </w:p>
    <w:p w14:paraId="70D69F95" w14:textId="1CA299DD" w:rsidR="0046772B" w:rsidRPr="008348F3" w:rsidRDefault="0046772B" w:rsidP="0046772B">
      <w:pPr>
        <w:pStyle w:val="TekstRada"/>
        <w:rPr>
          <w:lang w:val="sr-Cyrl-RS"/>
        </w:rPr>
      </w:pPr>
      <w:r w:rsidRPr="008348F3">
        <w:rPr>
          <w:lang w:val="sr-Cyrl-RS"/>
        </w:rPr>
        <w:t>Evropska Unija i njene članice su pripremljene za otkirvanje, sprečavanje i preovladavanje izazova. Na taj način se doprinosi otpornosti evropske demokratije i uzajamnom poverenju država članica. Od 2023. godine države članice su poboljšale svoje institucionalno okruženje za uspešniju borbu protiv korupcije, između ostalog i povećanjem resursa za službe za sprovođenje zakona, tužilaštava i pravosuđa. U zemljama kandidatima</w:t>
      </w:r>
      <w:r w:rsidR="00936B0B" w:rsidRPr="008348F3">
        <w:rPr>
          <w:lang w:val="sr-Cyrl-RS"/>
        </w:rPr>
        <w:t xml:space="preserve">, poput Republike Srbije i ostalih zemalja </w:t>
      </w:r>
      <w:r w:rsidR="008F6BB1" w:rsidRPr="008348F3">
        <w:rPr>
          <w:lang w:val="sr-Cyrl-RS"/>
        </w:rPr>
        <w:t>z</w:t>
      </w:r>
      <w:r w:rsidR="00936B0B" w:rsidRPr="008348F3">
        <w:rPr>
          <w:lang w:val="sr-Cyrl-RS"/>
        </w:rPr>
        <w:t>apadnog Balkana,</w:t>
      </w:r>
      <w:r w:rsidRPr="008348F3">
        <w:rPr>
          <w:lang w:val="sr-Cyrl-RS"/>
        </w:rPr>
        <w:t xml:space="preserve"> ojačani su pravni i institucionalni aranžmani, iako je potrebno dodatno ojačati istragu i krivično gonjenje slučajeva korupcije. U </w:t>
      </w:r>
      <w:r w:rsidR="00936B0B" w:rsidRPr="008348F3">
        <w:rPr>
          <w:lang w:val="sr-Cyrl-RS"/>
        </w:rPr>
        <w:t xml:space="preserve">navedenim </w:t>
      </w:r>
      <w:r w:rsidRPr="008348F3">
        <w:rPr>
          <w:lang w:val="sr-Cyrl-RS"/>
        </w:rPr>
        <w:t>zemljama kandidatima preduzete su važne reforme, između ostalog na ustavnom nivou, kako bi se ojačali nezavisnost pravosuđa i kvalitet pravosudnih sistema</w:t>
      </w:r>
      <w:r w:rsidR="00A361FD" w:rsidRPr="008348F3">
        <w:rPr>
          <w:lang w:val="sr-Cyrl-RS"/>
        </w:rPr>
        <w:t>. Ipak,</w:t>
      </w:r>
      <w:r w:rsidRPr="008348F3">
        <w:rPr>
          <w:lang w:val="sr-Cyrl-RS"/>
        </w:rPr>
        <w:t xml:space="preserve"> </w:t>
      </w:r>
      <w:r w:rsidR="00A361FD" w:rsidRPr="008348F3">
        <w:rPr>
          <w:lang w:val="sr-Cyrl-RS"/>
        </w:rPr>
        <w:t>neophodan</w:t>
      </w:r>
      <w:r w:rsidRPr="008348F3">
        <w:rPr>
          <w:lang w:val="sr-Cyrl-RS"/>
        </w:rPr>
        <w:t xml:space="preserve"> je dodatan rad, posebno u oblastima koje se tiču funkcionisanja samoupravnih tela sudstva i imenovanja sudija</w:t>
      </w:r>
      <w:r w:rsidR="00A361FD" w:rsidRPr="008348F3">
        <w:rPr>
          <w:lang w:val="sr-Cyrl-RS"/>
        </w:rPr>
        <w:t>, što je posebno važno za Republiku Srbiju</w:t>
      </w:r>
      <w:r w:rsidRPr="008348F3">
        <w:rPr>
          <w:lang w:val="sr-Cyrl-RS"/>
        </w:rPr>
        <w:t xml:space="preserve">. Istovremeno su potrebne dalje mere kako bi se ojačali preventivni okviri, kao što su oni koji uređuju lobiranje i pravila o sukobu interesa i prijavljivanju imovine i osigurale efikasne istrage i krivično gonjenje u slučajevima korupcije. </w:t>
      </w:r>
      <w:r w:rsidR="00A361FD" w:rsidRPr="008348F3">
        <w:rPr>
          <w:lang w:val="sr-Cyrl-RS"/>
        </w:rPr>
        <w:t xml:space="preserve">U današnje vreme, tokom 2024. godine, kod </w:t>
      </w:r>
      <w:r w:rsidRPr="008348F3">
        <w:rPr>
          <w:lang w:val="sr-Cyrl-RS"/>
        </w:rPr>
        <w:t xml:space="preserve">nekoliko država članica i dalje postoji zabrinutost u pogledu nezavisnog upravljanja ili finansijske stabilnosti javnih medijskih servisa, transparentnosti vlasništva nad medijima, prava na pristup javnim dokumentima </w:t>
      </w:r>
      <w:r w:rsidR="00A361FD" w:rsidRPr="008348F3">
        <w:rPr>
          <w:lang w:val="sr-Cyrl-RS"/>
        </w:rPr>
        <w:t>i</w:t>
      </w:r>
      <w:r w:rsidRPr="008348F3">
        <w:rPr>
          <w:lang w:val="sr-Cyrl-RS"/>
        </w:rPr>
        <w:t xml:space="preserve"> transparentne i pravedne raspodele državnog oglašavanja</w:t>
      </w:r>
      <w:r w:rsidR="00AF2FB5" w:rsidRPr="008348F3">
        <w:rPr>
          <w:lang w:val="sr-Cyrl-RS"/>
        </w:rPr>
        <w:t>. Države članice su nastavile da unapređuju kvalitet svojih zakonodavnih procesa i da u njih uključuju zainteresovane strane. Neke države članice su ojačale status i resurse nacionalnih institucija za ljudska prava, zaštitnika građana i drugih nezavisnih tela. Međutim</w:t>
      </w:r>
      <w:r w:rsidR="00A361FD" w:rsidRPr="008348F3">
        <w:rPr>
          <w:lang w:val="sr-Cyrl-RS"/>
        </w:rPr>
        <w:t>, sada tokom 2024. godine</w:t>
      </w:r>
      <w:r w:rsidR="00AF2FB5" w:rsidRPr="008348F3">
        <w:rPr>
          <w:lang w:val="sr-Cyrl-RS"/>
        </w:rPr>
        <w:t xml:space="preserve">, u pojedinim državama članicama i dalje postoje izazovi, kao što su prekomerna primena ubrzanih postupaka izrade zakonodavstva, </w:t>
      </w:r>
      <w:r w:rsidR="00A361FD" w:rsidRPr="008348F3">
        <w:rPr>
          <w:lang w:val="sr-Cyrl-RS"/>
        </w:rPr>
        <w:t xml:space="preserve">dok u </w:t>
      </w:r>
      <w:r w:rsidR="00AF2FB5" w:rsidRPr="008348F3">
        <w:rPr>
          <w:lang w:val="sr-Cyrl-RS"/>
        </w:rPr>
        <w:t>zemljama kandidatima i dalje postoje izazovi u sistemskom postupanju na osnovu preporuka zaštitnika građana i drugih nezavisnih tela</w:t>
      </w:r>
      <w:r w:rsidRPr="008348F3">
        <w:rPr>
          <w:lang w:val="sr-Cyrl-RS"/>
        </w:rPr>
        <w:t xml:space="preserve"> [4].</w:t>
      </w:r>
    </w:p>
    <w:p w14:paraId="344DF6AA" w14:textId="560A3340" w:rsidR="00DF3EB4" w:rsidRPr="008348F3" w:rsidRDefault="005F5458" w:rsidP="00DF3EB4">
      <w:pPr>
        <w:pStyle w:val="Naslov11"/>
        <w:rPr>
          <w:lang w:val="sr-Cyrl-RS"/>
        </w:rPr>
      </w:pPr>
      <w:r w:rsidRPr="008348F3">
        <w:rPr>
          <w:lang w:val="sr-Cyrl-RS"/>
        </w:rPr>
        <w:t>prednosti</w:t>
      </w:r>
      <w:r w:rsidR="00793835" w:rsidRPr="008348F3">
        <w:rPr>
          <w:lang w:val="sr-Cyrl-RS"/>
        </w:rPr>
        <w:t xml:space="preserve"> i nedostaci</w:t>
      </w:r>
      <w:r w:rsidRPr="008348F3">
        <w:rPr>
          <w:lang w:val="sr-Cyrl-RS"/>
        </w:rPr>
        <w:t xml:space="preserve"> evropskih integracija </w:t>
      </w:r>
      <w:r w:rsidR="002C2553" w:rsidRPr="008348F3">
        <w:rPr>
          <w:lang w:val="sr-Cyrl-RS"/>
        </w:rPr>
        <w:t>ZA</w:t>
      </w:r>
      <w:r w:rsidRPr="008348F3">
        <w:rPr>
          <w:lang w:val="sr-Cyrl-RS"/>
        </w:rPr>
        <w:t xml:space="preserve"> republiku srbiju</w:t>
      </w:r>
    </w:p>
    <w:p w14:paraId="44016C8D" w14:textId="07E089CC" w:rsidR="00DF3EB4" w:rsidRPr="008348F3" w:rsidRDefault="002C2553" w:rsidP="00DF3EB4">
      <w:pPr>
        <w:pStyle w:val="TekstRada"/>
        <w:rPr>
          <w:lang w:val="sr-Cyrl-RS"/>
        </w:rPr>
      </w:pPr>
      <w:r w:rsidRPr="008348F3">
        <w:rPr>
          <w:lang w:val="sr-Cyrl-RS"/>
        </w:rPr>
        <w:t xml:space="preserve">Put Republike Srbije ka članstvu u Evropskoj Uniji odvija se kroz </w:t>
      </w:r>
      <w:r w:rsidR="005B63D0" w:rsidRPr="008348F3">
        <w:rPr>
          <w:lang w:val="sr-Cyrl-RS"/>
        </w:rPr>
        <w:t>P</w:t>
      </w:r>
      <w:r w:rsidRPr="008348F3">
        <w:rPr>
          <w:lang w:val="sr-Cyrl-RS"/>
        </w:rPr>
        <w:t xml:space="preserve">roces </w:t>
      </w:r>
      <w:r w:rsidR="005B63D0" w:rsidRPr="008348F3">
        <w:rPr>
          <w:lang w:val="sr-Cyrl-RS"/>
        </w:rPr>
        <w:t>s</w:t>
      </w:r>
      <w:r w:rsidRPr="008348F3">
        <w:rPr>
          <w:lang w:val="sr-Cyrl-RS"/>
        </w:rPr>
        <w:t xml:space="preserve">tabilizacije i pridruživanja. Osnovni cilj ovog procesa je da Republici </w:t>
      </w:r>
      <w:r w:rsidR="003B2263" w:rsidRPr="008348F3">
        <w:rPr>
          <w:lang w:val="sr-Cyrl-RS"/>
        </w:rPr>
        <w:t>S</w:t>
      </w:r>
      <w:r w:rsidRPr="008348F3">
        <w:rPr>
          <w:lang w:val="sr-Cyrl-RS"/>
        </w:rPr>
        <w:t>rbiji omogući brže sprovođenje političke i ekonomske transformacije koj</w:t>
      </w:r>
      <w:r w:rsidR="005B63D0" w:rsidRPr="008348F3">
        <w:rPr>
          <w:lang w:val="sr-Cyrl-RS"/>
        </w:rPr>
        <w:t>a</w:t>
      </w:r>
      <w:r w:rsidRPr="008348F3">
        <w:rPr>
          <w:lang w:val="sr-Cyrl-RS"/>
        </w:rPr>
        <w:t xml:space="preserve"> </w:t>
      </w:r>
      <w:r w:rsidR="005B63D0" w:rsidRPr="008348F3">
        <w:rPr>
          <w:lang w:val="sr-Cyrl-RS"/>
        </w:rPr>
        <w:t>je</w:t>
      </w:r>
      <w:r w:rsidRPr="008348F3">
        <w:rPr>
          <w:lang w:val="sr-Cyrl-RS"/>
        </w:rPr>
        <w:t xml:space="preserve"> potrebn</w:t>
      </w:r>
      <w:r w:rsidR="005B63D0" w:rsidRPr="008348F3">
        <w:rPr>
          <w:lang w:val="sr-Cyrl-RS"/>
        </w:rPr>
        <w:t>a</w:t>
      </w:r>
      <w:r w:rsidRPr="008348F3">
        <w:rPr>
          <w:lang w:val="sr-Cyrl-RS"/>
        </w:rPr>
        <w:t xml:space="preserve"> za napredak u proc</w:t>
      </w:r>
      <w:r w:rsidR="005B63D0" w:rsidRPr="008348F3">
        <w:rPr>
          <w:lang w:val="sr-Cyrl-RS"/>
        </w:rPr>
        <w:t>es</w:t>
      </w:r>
      <w:r w:rsidRPr="008348F3">
        <w:rPr>
          <w:lang w:val="sr-Cyrl-RS"/>
        </w:rPr>
        <w:t>u priključivanja Evropskoj Uniji.</w:t>
      </w:r>
      <w:r w:rsidR="003B2263" w:rsidRPr="008348F3">
        <w:rPr>
          <w:lang w:val="sr-Cyrl-RS"/>
        </w:rPr>
        <w:t xml:space="preserve"> Opredeljenje Republike Srbije da se priključi Evropskoj Uniji zahteva definisanje ključnih strateških pravaca kako privrednog, tako i socijalnog razvoja, sa krajnjim ciljem da se stvori stabilan i efikasan tržišni sistem privrede koja je konkurentna i sposobna da se suoči sa konkurenciom u okvirima Evropske Unije [</w:t>
      </w:r>
      <w:r w:rsidR="0046772B" w:rsidRPr="008348F3">
        <w:rPr>
          <w:lang w:val="sr-Cyrl-RS"/>
        </w:rPr>
        <w:t>5</w:t>
      </w:r>
      <w:r w:rsidR="003B2263" w:rsidRPr="008348F3">
        <w:rPr>
          <w:lang w:val="sr-Cyrl-RS"/>
        </w:rPr>
        <w:t>].</w:t>
      </w:r>
      <w:r w:rsidR="00627B3E" w:rsidRPr="008348F3">
        <w:rPr>
          <w:lang w:val="sr-Cyrl-RS"/>
        </w:rPr>
        <w:t xml:space="preserve"> Suština evropskih integracija i osnovni zadatak </w:t>
      </w:r>
      <w:r w:rsidR="00004BF5" w:rsidRPr="008348F3">
        <w:rPr>
          <w:lang w:val="sr-Cyrl-RS"/>
        </w:rPr>
        <w:t xml:space="preserve">Republike </w:t>
      </w:r>
      <w:r w:rsidR="005B63D0" w:rsidRPr="008348F3">
        <w:rPr>
          <w:lang w:val="sr-Cyrl-RS"/>
        </w:rPr>
        <w:t>S</w:t>
      </w:r>
      <w:r w:rsidR="00004BF5" w:rsidRPr="008348F3">
        <w:rPr>
          <w:lang w:val="sr-Cyrl-RS"/>
        </w:rPr>
        <w:t>rbije je uspostavljanje zdravog tržišnog ambijenta i upravljanje investicijama i potrošnjom. Za postizanje konkurentnosti i osposobljavanje Republike Srbije da bude konkurenta na tržištu Evropske Unije, neophodno je da se postavi razvojna strategija koja se za</w:t>
      </w:r>
      <w:r w:rsidR="005B63D0" w:rsidRPr="008348F3">
        <w:rPr>
          <w:lang w:val="sr-Cyrl-RS"/>
        </w:rPr>
        <w:t>s</w:t>
      </w:r>
      <w:r w:rsidR="00004BF5" w:rsidRPr="008348F3">
        <w:rPr>
          <w:lang w:val="sr-Cyrl-RS"/>
        </w:rPr>
        <w:t>niva na realnom deviznom kursu na tržištu i liberalizaciji spoljnotrgovinske razmene [</w:t>
      </w:r>
      <w:r w:rsidR="0046772B" w:rsidRPr="008348F3">
        <w:rPr>
          <w:lang w:val="sr-Cyrl-RS"/>
        </w:rPr>
        <w:t>6</w:t>
      </w:r>
      <w:r w:rsidR="00004BF5" w:rsidRPr="008348F3">
        <w:rPr>
          <w:lang w:val="sr-Cyrl-RS"/>
        </w:rPr>
        <w:t>].</w:t>
      </w:r>
    </w:p>
    <w:p w14:paraId="30BC7387" w14:textId="1AB41997" w:rsidR="00BC1CED" w:rsidRPr="008348F3" w:rsidRDefault="00262804" w:rsidP="00DF3EB4">
      <w:pPr>
        <w:pStyle w:val="TekstRada"/>
        <w:rPr>
          <w:lang w:val="sr-Cyrl-RS"/>
        </w:rPr>
      </w:pPr>
      <w:r w:rsidRPr="008348F3">
        <w:rPr>
          <w:lang w:val="sr-Cyrl-RS"/>
        </w:rPr>
        <w:lastRenderedPageBreak/>
        <w:t xml:space="preserve">Republika Srbija je tokom 21. veka ušla u novi period demokratije, vladavine prava i poštovanja institucija. Pored toga, postoji dosta prostora za unapređenje u vladavini prava, jer postoje određeni problemi vezani za adekvatnu pravu regulativu </w:t>
      </w:r>
      <w:r w:rsidR="005B63D0" w:rsidRPr="008348F3">
        <w:rPr>
          <w:lang w:val="sr-Cyrl-RS"/>
        </w:rPr>
        <w:t>i</w:t>
      </w:r>
      <w:r w:rsidRPr="008348F3">
        <w:rPr>
          <w:lang w:val="sr-Cyrl-RS"/>
        </w:rPr>
        <w:t xml:space="preserve"> funkcionisanje političkog sistema u celini. Najveći priorite</w:t>
      </w:r>
      <w:r w:rsidR="005B63D0" w:rsidRPr="008348F3">
        <w:rPr>
          <w:lang w:val="sr-Cyrl-RS"/>
        </w:rPr>
        <w:t>t</w:t>
      </w:r>
      <w:r w:rsidRPr="008348F3">
        <w:rPr>
          <w:lang w:val="sr-Cyrl-RS"/>
        </w:rPr>
        <w:t xml:space="preserve"> na koji i evropske integracije stavljaju akcenat je demokratizacija društva u smislu bezbednosne politke, reforme vojske, obezbeđenj</w:t>
      </w:r>
      <w:r w:rsidR="005B63D0" w:rsidRPr="008348F3">
        <w:rPr>
          <w:lang w:val="sr-Cyrl-RS"/>
        </w:rPr>
        <w:t>e</w:t>
      </w:r>
      <w:r w:rsidRPr="008348F3">
        <w:rPr>
          <w:lang w:val="sr-Cyrl-RS"/>
        </w:rPr>
        <w:t xml:space="preserve"> slobodnih i poštenih izbora, regulacije nezavisnosti sudstva i sankcionisanja mita i korupcije. Sve to proističe iz reforme zakonodavstva [</w:t>
      </w:r>
      <w:r w:rsidR="0046772B" w:rsidRPr="008348F3">
        <w:rPr>
          <w:lang w:val="sr-Cyrl-RS"/>
        </w:rPr>
        <w:t>5</w:t>
      </w:r>
      <w:r w:rsidRPr="008348F3">
        <w:rPr>
          <w:lang w:val="sr-Cyrl-RS"/>
        </w:rPr>
        <w:t>]. Usklađivanje Zakona i pravilnika predstavlja usaglašavanje sa pravom Evrop</w:t>
      </w:r>
      <w:r w:rsidR="005B63D0" w:rsidRPr="008348F3">
        <w:rPr>
          <w:lang w:val="sr-Cyrl-RS"/>
        </w:rPr>
        <w:t>s</w:t>
      </w:r>
      <w:r w:rsidRPr="008348F3">
        <w:rPr>
          <w:lang w:val="sr-Cyrl-RS"/>
        </w:rPr>
        <w:t xml:space="preserve">ke Unije i omogućava da domaća privreda Republike </w:t>
      </w:r>
      <w:r w:rsidR="005B63D0" w:rsidRPr="008348F3">
        <w:rPr>
          <w:lang w:val="sr-Cyrl-RS"/>
        </w:rPr>
        <w:t>S</w:t>
      </w:r>
      <w:r w:rsidRPr="008348F3">
        <w:rPr>
          <w:lang w:val="sr-Cyrl-RS"/>
        </w:rPr>
        <w:t xml:space="preserve">rbije </w:t>
      </w:r>
      <w:r w:rsidR="00202FB5" w:rsidRPr="008348F3">
        <w:rPr>
          <w:lang w:val="sr-Cyrl-RS"/>
        </w:rPr>
        <w:t xml:space="preserve">bude privlačna evropskim i svetskim investitorima za ulaganja. Moguće je da pravna sigurnost Republike </w:t>
      </w:r>
      <w:r w:rsidR="005B63D0" w:rsidRPr="008348F3">
        <w:rPr>
          <w:lang w:val="sr-Cyrl-RS"/>
        </w:rPr>
        <w:t>S</w:t>
      </w:r>
      <w:r w:rsidR="00202FB5" w:rsidRPr="008348F3">
        <w:rPr>
          <w:lang w:val="sr-Cyrl-RS"/>
        </w:rPr>
        <w:t>rbije raste u saglasnosti sa evrop</w:t>
      </w:r>
      <w:r w:rsidR="005B63D0" w:rsidRPr="008348F3">
        <w:rPr>
          <w:lang w:val="sr-Cyrl-RS"/>
        </w:rPr>
        <w:t>s</w:t>
      </w:r>
      <w:r w:rsidR="00202FB5" w:rsidRPr="008348F3">
        <w:rPr>
          <w:lang w:val="sr-Cyrl-RS"/>
        </w:rPr>
        <w:t xml:space="preserve">kim integracijama. Ukoliko se ne dostignu standardi, Republika </w:t>
      </w:r>
      <w:r w:rsidR="005B63D0" w:rsidRPr="008348F3">
        <w:rPr>
          <w:lang w:val="sr-Cyrl-RS"/>
        </w:rPr>
        <w:t>S</w:t>
      </w:r>
      <w:r w:rsidR="00202FB5" w:rsidRPr="008348F3">
        <w:rPr>
          <w:lang w:val="sr-Cyrl-RS"/>
        </w:rPr>
        <w:t>rbija ne može postati ravnopravna država članica Evropske Unije, a samim tim privreda, privrednici i stanovništvo Republike Srbije su na gubitku.</w:t>
      </w:r>
    </w:p>
    <w:p w14:paraId="04BE4C0A" w14:textId="2CB5097C" w:rsidR="00202FB5" w:rsidRPr="008348F3" w:rsidRDefault="00202FB5" w:rsidP="00DF3EB4">
      <w:pPr>
        <w:pStyle w:val="TekstRada"/>
        <w:rPr>
          <w:lang w:val="sr-Cyrl-RS"/>
        </w:rPr>
      </w:pPr>
      <w:r w:rsidRPr="008348F3">
        <w:rPr>
          <w:lang w:val="sr-Cyrl-RS"/>
        </w:rPr>
        <w:t>Tokom 21. veka Evropska Unija ima glavnu ulogu u ekonom</w:t>
      </w:r>
      <w:r w:rsidR="008E6CC3" w:rsidRPr="008348F3">
        <w:rPr>
          <w:lang w:val="sr-Cyrl-RS"/>
        </w:rPr>
        <w:t>s</w:t>
      </w:r>
      <w:r w:rsidRPr="008348F3">
        <w:rPr>
          <w:lang w:val="sr-Cyrl-RS"/>
        </w:rPr>
        <w:t xml:space="preserve">kom i političkom </w:t>
      </w:r>
      <w:r w:rsidR="005B63D0" w:rsidRPr="008348F3">
        <w:rPr>
          <w:lang w:val="sr-Cyrl-RS"/>
        </w:rPr>
        <w:t>smislu</w:t>
      </w:r>
      <w:r w:rsidRPr="008348F3">
        <w:rPr>
          <w:lang w:val="sr-Cyrl-RS"/>
        </w:rPr>
        <w:t>, pa je osiguran napredak u svim oblastima za z</w:t>
      </w:r>
      <w:r w:rsidR="005B63D0" w:rsidRPr="008348F3">
        <w:rPr>
          <w:lang w:val="sr-Cyrl-RS"/>
        </w:rPr>
        <w:t>e</w:t>
      </w:r>
      <w:r w:rsidRPr="008348F3">
        <w:rPr>
          <w:lang w:val="sr-Cyrl-RS"/>
        </w:rPr>
        <w:t>mlje koje su njene članice. Evropska Unija pre</w:t>
      </w:r>
      <w:r w:rsidR="005B63D0" w:rsidRPr="008348F3">
        <w:rPr>
          <w:lang w:val="sr-Cyrl-RS"/>
        </w:rPr>
        <w:t>d</w:t>
      </w:r>
      <w:r w:rsidRPr="008348F3">
        <w:rPr>
          <w:lang w:val="sr-Cyrl-RS"/>
        </w:rPr>
        <w:t>stavlja temelj demokratije, političke stabilnosti i sigurnosti [</w:t>
      </w:r>
      <w:r w:rsidR="0046772B" w:rsidRPr="008348F3">
        <w:rPr>
          <w:lang w:val="sr-Cyrl-RS"/>
        </w:rPr>
        <w:t>7</w:t>
      </w:r>
      <w:r w:rsidRPr="008348F3">
        <w:rPr>
          <w:lang w:val="sr-Cyrl-RS"/>
        </w:rPr>
        <w:t xml:space="preserve">]. Među prednostima evropskih integracija i pridruživanju Evropskoj Uniji </w:t>
      </w:r>
      <w:r w:rsidR="002F0503" w:rsidRPr="008348F3">
        <w:rPr>
          <w:lang w:val="sr-Cyrl-RS"/>
        </w:rPr>
        <w:t xml:space="preserve">za Republiku Srbiju </w:t>
      </w:r>
      <w:r w:rsidRPr="008348F3">
        <w:rPr>
          <w:lang w:val="sr-Cyrl-RS"/>
        </w:rPr>
        <w:t>mogu se navesti</w:t>
      </w:r>
      <w:r w:rsidR="00A939E7" w:rsidRPr="008348F3">
        <w:rPr>
          <w:lang w:val="sr-Cyrl-RS"/>
        </w:rPr>
        <w:t xml:space="preserve"> [8]</w:t>
      </w:r>
      <w:r w:rsidRPr="008348F3">
        <w:rPr>
          <w:lang w:val="sr-Cyrl-RS"/>
        </w:rPr>
        <w:t>:</w:t>
      </w:r>
    </w:p>
    <w:p w14:paraId="0F6E1D1B" w14:textId="0E4CA34D" w:rsidR="00202FB5" w:rsidRPr="008348F3" w:rsidRDefault="00202FB5" w:rsidP="00202FB5">
      <w:pPr>
        <w:pStyle w:val="TekstRada"/>
        <w:numPr>
          <w:ilvl w:val="0"/>
          <w:numId w:val="46"/>
        </w:numPr>
        <w:tabs>
          <w:tab w:val="left" w:pos="1080"/>
        </w:tabs>
        <w:ind w:left="0" w:firstLine="720"/>
        <w:rPr>
          <w:lang w:val="sr-Cyrl-RS"/>
        </w:rPr>
      </w:pPr>
      <w:r w:rsidRPr="008348F3">
        <w:rPr>
          <w:lang w:val="sr-Cyrl-RS"/>
        </w:rPr>
        <w:t>evropske integracije podstiču na rast, zapošljavanje i prosperitet</w:t>
      </w:r>
      <w:r w:rsidR="008E6CC3" w:rsidRPr="008348F3">
        <w:rPr>
          <w:lang w:val="sr-Cyrl-RS"/>
        </w:rPr>
        <w:t xml:space="preserve"> </w:t>
      </w:r>
      <w:r w:rsidRPr="008348F3">
        <w:rPr>
          <w:lang w:val="sr-Cyrl-RS"/>
        </w:rPr>
        <w:t>- bolja koordinacija privredne politike na nivou Evropske Unije pomaže da se reše problemi nezaposlenosti</w:t>
      </w:r>
      <w:r w:rsidR="006C22C7" w:rsidRPr="008348F3">
        <w:rPr>
          <w:lang w:val="sr-Cyrl-RS"/>
        </w:rPr>
        <w:t xml:space="preserve"> u zemljama potencijanim članicama poput Republike Srbije</w:t>
      </w:r>
      <w:r w:rsidRPr="008348F3">
        <w:rPr>
          <w:lang w:val="sr-Cyrl-RS"/>
        </w:rPr>
        <w:t xml:space="preserve">. Evropska Unija obezbeđuje kredite za </w:t>
      </w:r>
      <w:r w:rsidR="006C22C7" w:rsidRPr="008348F3">
        <w:rPr>
          <w:lang w:val="sr-Cyrl-RS"/>
        </w:rPr>
        <w:t>mala i srednja preduzeća</w:t>
      </w:r>
      <w:r w:rsidRPr="008348F3">
        <w:rPr>
          <w:lang w:val="sr-Cyrl-RS"/>
        </w:rPr>
        <w:t>,</w:t>
      </w:r>
      <w:r w:rsidR="006C22C7" w:rsidRPr="008348F3">
        <w:rPr>
          <w:lang w:val="sr-Cyrl-RS"/>
        </w:rPr>
        <w:t xml:space="preserve"> i</w:t>
      </w:r>
      <w:r w:rsidRPr="008348F3">
        <w:rPr>
          <w:lang w:val="sr-Cyrl-RS"/>
        </w:rPr>
        <w:t xml:space="preserve"> posebno</w:t>
      </w:r>
      <w:r w:rsidR="006C22C7" w:rsidRPr="008348F3">
        <w:rPr>
          <w:lang w:val="sr-Cyrl-RS"/>
        </w:rPr>
        <w:t xml:space="preserve"> je okrenuta i blagonaklona</w:t>
      </w:r>
      <w:r w:rsidRPr="008348F3">
        <w:rPr>
          <w:lang w:val="sr-Cyrl-RS"/>
        </w:rPr>
        <w:t xml:space="preserve"> </w:t>
      </w:r>
      <w:r w:rsidR="00E13809" w:rsidRPr="008348F3">
        <w:rPr>
          <w:lang w:val="sr-Cyrl-RS"/>
        </w:rPr>
        <w:t>ka preduzećima koje ulažu u budućnost. Jedinstveno tržište Evrospke Unije funkcioniše kao stimulans usled prekogranične trgovine, bez carine, pa je stanovništvu omogućena pristupačnija cena. Proteklih nekoliko decenija je došlo do unapređenja konkurentnosti, rasta privrede i većeg prosperiteta</w:t>
      </w:r>
      <w:r w:rsidR="006C22C7" w:rsidRPr="008348F3">
        <w:rPr>
          <w:lang w:val="sr-Cyrl-RS"/>
        </w:rPr>
        <w:t>, pa Republika Srbija kao potencijalana članica to treba da iskoristi</w:t>
      </w:r>
      <w:r w:rsidR="00E13809" w:rsidRPr="008348F3">
        <w:rPr>
          <w:lang w:val="sr-Cyrl-RS"/>
        </w:rPr>
        <w:t>;</w:t>
      </w:r>
    </w:p>
    <w:p w14:paraId="428245C8" w14:textId="4D816CCD" w:rsidR="00E13809" w:rsidRPr="008348F3" w:rsidRDefault="00E13809" w:rsidP="00E13809">
      <w:pPr>
        <w:pStyle w:val="TekstRada"/>
        <w:numPr>
          <w:ilvl w:val="0"/>
          <w:numId w:val="46"/>
        </w:numPr>
        <w:tabs>
          <w:tab w:val="left" w:pos="1080"/>
        </w:tabs>
        <w:ind w:left="0" w:firstLine="720"/>
        <w:rPr>
          <w:lang w:val="sr-Cyrl-RS"/>
        </w:rPr>
      </w:pPr>
      <w:r w:rsidRPr="008348F3">
        <w:rPr>
          <w:lang w:val="sr-Cyrl-RS"/>
        </w:rPr>
        <w:t>evropske integracije stimulišu privredni oporavak i podržavaju manje razvijene regione Evrope</w:t>
      </w:r>
      <w:r w:rsidR="006C22C7" w:rsidRPr="008348F3">
        <w:rPr>
          <w:lang w:val="sr-Cyrl-RS"/>
        </w:rPr>
        <w:t>, u koje se ubraja i Republika Srbija</w:t>
      </w:r>
      <w:r w:rsidR="008E6CC3" w:rsidRPr="008348F3">
        <w:rPr>
          <w:lang w:val="sr-Cyrl-RS"/>
        </w:rPr>
        <w:t xml:space="preserve"> </w:t>
      </w:r>
      <w:r w:rsidRPr="008348F3">
        <w:rPr>
          <w:lang w:val="sr-Cyrl-RS"/>
        </w:rPr>
        <w:t>- siromašniji regioni</w:t>
      </w:r>
      <w:r w:rsidR="008E6CC3" w:rsidRPr="008348F3">
        <w:rPr>
          <w:lang w:val="sr-Cyrl-RS"/>
        </w:rPr>
        <w:t xml:space="preserve"> </w:t>
      </w:r>
      <w:r w:rsidRPr="008348F3">
        <w:rPr>
          <w:lang w:val="sr-Cyrl-RS"/>
        </w:rPr>
        <w:t>koji su pogođeni strukturnim promenama dobijaju podršku</w:t>
      </w:r>
      <w:r w:rsidR="008E6CC3" w:rsidRPr="008348F3">
        <w:rPr>
          <w:lang w:val="sr-Cyrl-RS"/>
        </w:rPr>
        <w:t xml:space="preserve"> Evropske Unije</w:t>
      </w:r>
      <w:r w:rsidRPr="008348F3">
        <w:rPr>
          <w:lang w:val="sr-Cyrl-RS"/>
        </w:rPr>
        <w:t xml:space="preserve"> </w:t>
      </w:r>
      <w:r w:rsidR="008E6CC3" w:rsidRPr="008348F3">
        <w:rPr>
          <w:lang w:val="sr-Cyrl-RS"/>
        </w:rPr>
        <w:t>da bi održali</w:t>
      </w:r>
      <w:r w:rsidRPr="008348F3">
        <w:rPr>
          <w:lang w:val="sr-Cyrl-RS"/>
        </w:rPr>
        <w:t xml:space="preserve"> korak sa razvijenijim regionima i kompenzovali nedostatke koje proističu iz njihovog položaja</w:t>
      </w:r>
      <w:r w:rsidR="008E6CC3" w:rsidRPr="008348F3">
        <w:rPr>
          <w:lang w:val="sr-Cyrl-RS"/>
        </w:rPr>
        <w:t>. Sredstva iz fondova Evropske Unije služe kako bi</w:t>
      </w:r>
      <w:r w:rsidR="006C22C7" w:rsidRPr="008348F3">
        <w:rPr>
          <w:lang w:val="sr-Cyrl-RS"/>
        </w:rPr>
        <w:t xml:space="preserve"> </w:t>
      </w:r>
      <w:r w:rsidR="008E6CC3" w:rsidRPr="008348F3">
        <w:rPr>
          <w:lang w:val="sr-Cyrl-RS"/>
        </w:rPr>
        <w:t xml:space="preserve">se pomoglo stanovništvu da </w:t>
      </w:r>
      <w:r w:rsidR="006C22C7" w:rsidRPr="008348F3">
        <w:rPr>
          <w:lang w:val="sr-Cyrl-RS"/>
        </w:rPr>
        <w:t>po</w:t>
      </w:r>
      <w:r w:rsidR="008E6CC3" w:rsidRPr="008348F3">
        <w:rPr>
          <w:lang w:val="sr-Cyrl-RS"/>
        </w:rPr>
        <w:t>dignu životni standard i pronađu odgovarajuće poslove, jer se sredstvima ne podstiče samo urbani, već i ruralni razvoj, kao i inovacije i istraživanja</w:t>
      </w:r>
      <w:r w:rsidR="00B06001" w:rsidRPr="008348F3">
        <w:rPr>
          <w:lang w:val="sr-Cyrl-RS"/>
        </w:rPr>
        <w:t>;</w:t>
      </w:r>
    </w:p>
    <w:p w14:paraId="3A6D4D59" w14:textId="61A4F843" w:rsidR="008E6CC3" w:rsidRPr="008348F3" w:rsidRDefault="008E6CC3" w:rsidP="008E6CC3">
      <w:pPr>
        <w:pStyle w:val="TekstRada"/>
        <w:numPr>
          <w:ilvl w:val="0"/>
          <w:numId w:val="46"/>
        </w:numPr>
        <w:tabs>
          <w:tab w:val="left" w:pos="1080"/>
        </w:tabs>
        <w:ind w:left="0" w:firstLine="720"/>
        <w:rPr>
          <w:lang w:val="sr-Cyrl-RS"/>
        </w:rPr>
      </w:pPr>
      <w:r w:rsidRPr="008348F3">
        <w:rPr>
          <w:lang w:val="sr-Cyrl-RS"/>
        </w:rPr>
        <w:t>putem evropskih intergacija Evrop</w:t>
      </w:r>
      <w:r w:rsidR="00B06001" w:rsidRPr="008348F3">
        <w:rPr>
          <w:lang w:val="sr-Cyrl-RS"/>
        </w:rPr>
        <w:t>s</w:t>
      </w:r>
      <w:r w:rsidRPr="008348F3">
        <w:rPr>
          <w:lang w:val="sr-Cyrl-RS"/>
        </w:rPr>
        <w:t>ka Unija se zalaže za poštenu trgovinu sa drugim delovima sveta - zahvaljujući trgovinskim sporazumima, preduzeća izlaze na nova tržišta, povećavaju profit i otvaraju radna mesta, a prednosti ovakve trgovine osećaja i stanovništvo. Stabilna trgovinska politika Evropske Unije obuhvata i instrumente trgovinske zaštite, s obzirom da je samo poštena trgovina istovremeno i slobodna trgovina. Putem evropskih integracija, a u skladu sa pravilima Svetske trgovinske organizacije, razvijen je niz instrumenata za borbu protiv dampinga i nelojalne konkurencije</w:t>
      </w:r>
      <w:r w:rsidR="006C22C7" w:rsidRPr="008348F3">
        <w:rPr>
          <w:lang w:val="sr-Cyrl-RS"/>
        </w:rPr>
        <w:t>, što bi Republici Srbiji i odgovaralo</w:t>
      </w:r>
      <w:r w:rsidR="00B06001" w:rsidRPr="008348F3">
        <w:rPr>
          <w:lang w:val="sr-Cyrl-RS"/>
        </w:rPr>
        <w:t>;</w:t>
      </w:r>
    </w:p>
    <w:p w14:paraId="11CCA83E" w14:textId="7D3C34B2" w:rsidR="004F67E1" w:rsidRPr="008348F3" w:rsidRDefault="00B06001" w:rsidP="004F67E1">
      <w:pPr>
        <w:pStyle w:val="TekstRada"/>
        <w:numPr>
          <w:ilvl w:val="0"/>
          <w:numId w:val="46"/>
        </w:numPr>
        <w:tabs>
          <w:tab w:val="left" w:pos="1080"/>
        </w:tabs>
        <w:ind w:left="0" w:firstLine="720"/>
        <w:rPr>
          <w:lang w:val="sr-Cyrl-RS"/>
        </w:rPr>
      </w:pPr>
      <w:r w:rsidRPr="008348F3">
        <w:rPr>
          <w:lang w:val="sr-Cyrl-RS"/>
        </w:rPr>
        <w:t>putem evropskih integracija Evropska Unija u velikoj meri podržava poljoprivrednike i ruralni razvoj. Finansijska pomoć obuhvata sredstva koja predstav</w:t>
      </w:r>
      <w:r w:rsidR="006C22C7" w:rsidRPr="008348F3">
        <w:rPr>
          <w:lang w:val="sr-Cyrl-RS"/>
        </w:rPr>
        <w:t>l</w:t>
      </w:r>
      <w:r w:rsidRPr="008348F3">
        <w:rPr>
          <w:lang w:val="sr-Cyrl-RS"/>
        </w:rPr>
        <w:t>j</w:t>
      </w:r>
      <w:r w:rsidR="006C22C7" w:rsidRPr="008348F3">
        <w:rPr>
          <w:lang w:val="sr-Cyrl-RS"/>
        </w:rPr>
        <w:t>a</w:t>
      </w:r>
      <w:r w:rsidRPr="008348F3">
        <w:rPr>
          <w:lang w:val="sr-Cyrl-RS"/>
        </w:rPr>
        <w:t>ju neophodan faktor za ostvarivanje prihoda malih i sr</w:t>
      </w:r>
      <w:r w:rsidR="006C22C7" w:rsidRPr="008348F3">
        <w:rPr>
          <w:lang w:val="sr-Cyrl-RS"/>
        </w:rPr>
        <w:t>e</w:t>
      </w:r>
      <w:r w:rsidRPr="008348F3">
        <w:rPr>
          <w:lang w:val="sr-Cyrl-RS"/>
        </w:rPr>
        <w:t>dnjih poljoprivrednih gazdinastva, kao i po</w:t>
      </w:r>
      <w:r w:rsidR="006C22C7" w:rsidRPr="008348F3">
        <w:rPr>
          <w:lang w:val="sr-Cyrl-RS"/>
        </w:rPr>
        <w:t>lj</w:t>
      </w:r>
      <w:r w:rsidRPr="008348F3">
        <w:rPr>
          <w:lang w:val="sr-Cyrl-RS"/>
        </w:rPr>
        <w:t>oprivrednika u nerazvijenom područjima</w:t>
      </w:r>
      <w:r w:rsidR="006C22C7" w:rsidRPr="008348F3">
        <w:rPr>
          <w:lang w:val="sr-Cyrl-RS"/>
        </w:rPr>
        <w:t xml:space="preserve"> poput Republike Srbije</w:t>
      </w:r>
      <w:r w:rsidRPr="008348F3">
        <w:rPr>
          <w:lang w:val="sr-Cyrl-RS"/>
        </w:rPr>
        <w:t>. Pored toga, trećina ukupnih direktnih plaćanju uslovljena je zahtevima za zašitu životne sredine;</w:t>
      </w:r>
    </w:p>
    <w:p w14:paraId="4C0D8163" w14:textId="35BDD816" w:rsidR="004F67E1" w:rsidRPr="008348F3" w:rsidRDefault="00B06001" w:rsidP="004F67E1">
      <w:pPr>
        <w:pStyle w:val="TekstRada"/>
        <w:numPr>
          <w:ilvl w:val="0"/>
          <w:numId w:val="46"/>
        </w:numPr>
        <w:tabs>
          <w:tab w:val="left" w:pos="1080"/>
        </w:tabs>
        <w:ind w:left="0" w:firstLine="720"/>
        <w:rPr>
          <w:lang w:val="sr-Cyrl-RS"/>
        </w:rPr>
      </w:pPr>
      <w:r w:rsidRPr="008348F3">
        <w:rPr>
          <w:lang w:val="sr-Cyrl-RS"/>
        </w:rPr>
        <w:t>putem evropskih integracija vr</w:t>
      </w:r>
      <w:r w:rsidR="006C22C7" w:rsidRPr="008348F3">
        <w:rPr>
          <w:lang w:val="sr-Cyrl-RS"/>
        </w:rPr>
        <w:t>đ</w:t>
      </w:r>
      <w:r w:rsidRPr="008348F3">
        <w:rPr>
          <w:lang w:val="sr-Cyrl-RS"/>
        </w:rPr>
        <w:t xml:space="preserve">i se suzbijanje različitih manipulacija na tržištima i </w:t>
      </w:r>
      <w:r w:rsidR="006C22C7" w:rsidRPr="008348F3">
        <w:rPr>
          <w:lang w:val="sr-Cyrl-RS"/>
        </w:rPr>
        <w:t>predviđene su</w:t>
      </w:r>
      <w:r w:rsidRPr="008348F3">
        <w:rPr>
          <w:lang w:val="sr-Cyrl-RS"/>
        </w:rPr>
        <w:t xml:space="preserve"> velike novčane kazne</w:t>
      </w:r>
      <w:r w:rsidR="004F67E1" w:rsidRPr="008348F3">
        <w:rPr>
          <w:lang w:val="sr-Cyrl-RS"/>
        </w:rPr>
        <w:t xml:space="preserve">. Velikim kompanijama je zabranjeno da iskorišćavaju svoj vodeći položaj na tržištu i na taj način </w:t>
      </w:r>
      <w:r w:rsidR="006C22C7" w:rsidRPr="008348F3">
        <w:rPr>
          <w:lang w:val="sr-Cyrl-RS"/>
        </w:rPr>
        <w:t>eliminišu</w:t>
      </w:r>
      <w:r w:rsidR="004F67E1" w:rsidRPr="008348F3">
        <w:rPr>
          <w:lang w:val="sr-Cyrl-RS"/>
        </w:rPr>
        <w:t xml:space="preserve"> konkurenciju, jer time sprečavaju tržišno nadmetanje i štete potrošačima. Novac koji se prikuplja kaznama sliva se u budžet Evropske Unije i na taj način se smanjuju poreske obaveze i doprinosi poreskih obveznika</w:t>
      </w:r>
      <w:r w:rsidR="006C22C7" w:rsidRPr="008348F3">
        <w:rPr>
          <w:lang w:val="sr-Cyrl-RS"/>
        </w:rPr>
        <w:t>. Ovakava situacija bi u velikoj meri odgovarala Republici Srbiji</w:t>
      </w:r>
      <w:r w:rsidR="004F67E1" w:rsidRPr="008348F3">
        <w:rPr>
          <w:lang w:val="sr-Cyrl-RS"/>
        </w:rPr>
        <w:t>;</w:t>
      </w:r>
    </w:p>
    <w:p w14:paraId="4BB8A2AC" w14:textId="45544DEE" w:rsidR="004F67E1" w:rsidRPr="008348F3" w:rsidRDefault="004F67E1" w:rsidP="004F67E1">
      <w:pPr>
        <w:pStyle w:val="TekstRada"/>
        <w:numPr>
          <w:ilvl w:val="0"/>
          <w:numId w:val="46"/>
        </w:numPr>
        <w:tabs>
          <w:tab w:val="left" w:pos="1080"/>
        </w:tabs>
        <w:ind w:left="0" w:firstLine="720"/>
        <w:rPr>
          <w:lang w:val="sr-Cyrl-RS"/>
        </w:rPr>
      </w:pPr>
      <w:r w:rsidRPr="008348F3">
        <w:rPr>
          <w:lang w:val="sr-Cyrl-RS"/>
        </w:rPr>
        <w:lastRenderedPageBreak/>
        <w:t>putem evropskih integracija se preduzimaju odlične mere u borbi protiv utaje poreza. Evropska Unija drža</w:t>
      </w:r>
      <w:r w:rsidR="006C22C7" w:rsidRPr="008348F3">
        <w:rPr>
          <w:lang w:val="sr-Cyrl-RS"/>
        </w:rPr>
        <w:t>v</w:t>
      </w:r>
      <w:r w:rsidRPr="008348F3">
        <w:rPr>
          <w:lang w:val="sr-Cyrl-RS"/>
        </w:rPr>
        <w:t>a</w:t>
      </w:r>
      <w:r w:rsidR="006C22C7" w:rsidRPr="008348F3">
        <w:rPr>
          <w:lang w:val="sr-Cyrl-RS"/>
        </w:rPr>
        <w:t>m</w:t>
      </w:r>
      <w:r w:rsidRPr="008348F3">
        <w:rPr>
          <w:lang w:val="sr-Cyrl-RS"/>
        </w:rPr>
        <w:t>a članicama</w:t>
      </w:r>
      <w:r w:rsidR="006C22C7" w:rsidRPr="008348F3">
        <w:rPr>
          <w:lang w:val="sr-Cyrl-RS"/>
        </w:rPr>
        <w:t xml:space="preserve"> i potencijalnim članicama kakva je Republika Srbija,</w:t>
      </w:r>
      <w:r w:rsidRPr="008348F3">
        <w:rPr>
          <w:lang w:val="sr-Cyrl-RS"/>
        </w:rPr>
        <w:t xml:space="preserve"> nudi instrumente za efikasniju borbu protiv ovog problema. Pored toga, zajednička konsolidovana osnovica poreza na dobit bi trebalo da osigura da preduzeća ne mogu da smanje svoje profite na veštački način niti da ih prebace u drugu državu članicu Evropske Unije kako bi umanjile svoje poreske obaveze;</w:t>
      </w:r>
    </w:p>
    <w:p w14:paraId="65E90146" w14:textId="0E0964EC" w:rsidR="004F67E1" w:rsidRPr="008348F3" w:rsidRDefault="004F67E1" w:rsidP="004F67E1">
      <w:pPr>
        <w:pStyle w:val="TekstRada"/>
        <w:numPr>
          <w:ilvl w:val="0"/>
          <w:numId w:val="46"/>
        </w:numPr>
        <w:tabs>
          <w:tab w:val="left" w:pos="1080"/>
        </w:tabs>
        <w:ind w:left="0" w:firstLine="720"/>
        <w:rPr>
          <w:lang w:val="sr-Cyrl-RS"/>
        </w:rPr>
      </w:pPr>
      <w:r w:rsidRPr="008348F3">
        <w:rPr>
          <w:lang w:val="sr-Cyrl-RS"/>
        </w:rPr>
        <w:t xml:space="preserve">putem evropskih integracija se nadziru banke, na taj način što je Evropska Unija uspostavila bankarsku uniju koja finansijske institucije čini sigurnijim i štiti štediše i poreske obveznike, a ima </w:t>
      </w:r>
      <w:r w:rsidR="00C350C0" w:rsidRPr="008348F3">
        <w:rPr>
          <w:lang w:val="sr-Cyrl-RS"/>
        </w:rPr>
        <w:t>dva</w:t>
      </w:r>
      <w:r w:rsidRPr="008348F3">
        <w:rPr>
          <w:lang w:val="sr-Cyrl-RS"/>
        </w:rPr>
        <w:t xml:space="preserve"> temelja: </w:t>
      </w:r>
    </w:p>
    <w:p w14:paraId="248EFC75" w14:textId="2DE53E0C" w:rsidR="00C350C0" w:rsidRPr="008348F3" w:rsidRDefault="00C350C0" w:rsidP="00C350C0">
      <w:pPr>
        <w:pStyle w:val="TekstRada"/>
        <w:numPr>
          <w:ilvl w:val="0"/>
          <w:numId w:val="48"/>
        </w:numPr>
        <w:tabs>
          <w:tab w:val="left" w:pos="1080"/>
        </w:tabs>
        <w:ind w:left="0" w:firstLine="1080"/>
        <w:rPr>
          <w:lang w:val="sr-Cyrl-RS"/>
        </w:rPr>
      </w:pPr>
      <w:r w:rsidRPr="008348F3">
        <w:rPr>
          <w:lang w:val="sr-Cyrl-RS"/>
        </w:rPr>
        <w:t>evropsko bankarsko nadzorno telo koje na centralnom nivou nadzire 130 vodećih finansijskih institucija evro zone i stara se da nacionalna nadzorna tela ne gledaju kroz prste sopstvenim institucijama</w:t>
      </w:r>
      <w:r w:rsidR="006C22C7" w:rsidRPr="008348F3">
        <w:rPr>
          <w:lang w:val="sr-Cyrl-RS"/>
        </w:rPr>
        <w:t xml:space="preserve"> i</w:t>
      </w:r>
    </w:p>
    <w:p w14:paraId="7FD3F530" w14:textId="0AC0B379" w:rsidR="00C350C0" w:rsidRPr="008348F3" w:rsidRDefault="00C350C0" w:rsidP="00C350C0">
      <w:pPr>
        <w:pStyle w:val="TekstRada"/>
        <w:numPr>
          <w:ilvl w:val="0"/>
          <w:numId w:val="48"/>
        </w:numPr>
        <w:tabs>
          <w:tab w:val="left" w:pos="1080"/>
        </w:tabs>
        <w:ind w:left="0" w:firstLine="1080"/>
        <w:rPr>
          <w:lang w:val="sr-Cyrl-RS"/>
        </w:rPr>
      </w:pPr>
      <w:r w:rsidRPr="008348F3">
        <w:rPr>
          <w:lang w:val="sr-Cyrl-RS"/>
        </w:rPr>
        <w:t>ako banka bankrotira, o njoj će se pobrinuti nadležno telo EU na centralnom nivou, u skladu sa precizno definisanim pravilima. Na taj način se sprečava panika</w:t>
      </w:r>
      <w:r w:rsidR="006C22C7" w:rsidRPr="008348F3">
        <w:rPr>
          <w:lang w:val="sr-Cyrl-RS"/>
        </w:rPr>
        <w:t xml:space="preserve"> među stavnovništvom država članica;</w:t>
      </w:r>
    </w:p>
    <w:p w14:paraId="3B515B76" w14:textId="140018D4" w:rsidR="00C350C0" w:rsidRPr="008348F3" w:rsidRDefault="00C350C0" w:rsidP="00C350C0">
      <w:pPr>
        <w:pStyle w:val="TekstRada"/>
        <w:numPr>
          <w:ilvl w:val="0"/>
          <w:numId w:val="46"/>
        </w:numPr>
        <w:tabs>
          <w:tab w:val="left" w:pos="1080"/>
        </w:tabs>
        <w:ind w:left="0" w:firstLine="630"/>
        <w:rPr>
          <w:lang w:val="sr-Cyrl-RS"/>
        </w:rPr>
      </w:pPr>
      <w:r w:rsidRPr="008348F3">
        <w:rPr>
          <w:lang w:val="sr-Cyrl-RS"/>
        </w:rPr>
        <w:t>putem evropskih integracija cilj Evropske Unije je da uspostavi evropski prostor bez unutrašnjih granica u okviru kog je moguć slobodan protok robe, ljudi, usluga i kapitala. Takva liberalizacija jedinstvenog tržišta podstiče napredak i održivi razvoj privrede</w:t>
      </w:r>
      <w:r w:rsidR="006C22C7" w:rsidRPr="008348F3">
        <w:rPr>
          <w:lang w:val="sr-Cyrl-RS"/>
        </w:rPr>
        <w:t>, što predstavlja veliku prednost za Republiku Srbiju kada se pridruži Evropskoj Uniji</w:t>
      </w:r>
      <w:r w:rsidRPr="008348F3">
        <w:rPr>
          <w:lang w:val="sr-Cyrl-RS"/>
        </w:rPr>
        <w:t>;</w:t>
      </w:r>
    </w:p>
    <w:p w14:paraId="3C71FF04" w14:textId="5736C0EC" w:rsidR="00C350C0" w:rsidRPr="008348F3" w:rsidRDefault="00C350C0" w:rsidP="00C350C0">
      <w:pPr>
        <w:pStyle w:val="TekstRada"/>
        <w:numPr>
          <w:ilvl w:val="0"/>
          <w:numId w:val="46"/>
        </w:numPr>
        <w:tabs>
          <w:tab w:val="left" w:pos="1080"/>
        </w:tabs>
        <w:ind w:left="0" w:firstLine="720"/>
        <w:rPr>
          <w:lang w:val="sr-Cyrl-RS"/>
        </w:rPr>
      </w:pPr>
      <w:r w:rsidRPr="008348F3">
        <w:rPr>
          <w:lang w:val="sr-Cyrl-RS"/>
        </w:rPr>
        <w:t>kako Evropska Unija ima visoke standarde što se hrane tiče, evrops</w:t>
      </w:r>
      <w:r w:rsidR="006C22C7" w:rsidRPr="008348F3">
        <w:rPr>
          <w:lang w:val="sr-Cyrl-RS"/>
        </w:rPr>
        <w:t>k</w:t>
      </w:r>
      <w:r w:rsidRPr="008348F3">
        <w:rPr>
          <w:lang w:val="sr-Cyrl-RS"/>
        </w:rPr>
        <w:t>im integracijama su postavljena pravila kojim je regulisano označavanje hrane. Osim za hranu, E</w:t>
      </w:r>
      <w:r w:rsidR="006C22C7" w:rsidRPr="008348F3">
        <w:rPr>
          <w:lang w:val="sr-Cyrl-RS"/>
        </w:rPr>
        <w:t>vropska Unija</w:t>
      </w:r>
      <w:r w:rsidRPr="008348F3">
        <w:rPr>
          <w:lang w:val="sr-Cyrl-RS"/>
        </w:rPr>
        <w:t xml:space="preserve"> je uvela i druge jedinstvene oznake kvaliteta, poput poznate oznake CE ili logoa za organske proizvode. Potrošači zahvaljujući tome lakše prave informisani izbor prilikom kupovine</w:t>
      </w:r>
      <w:r w:rsidR="002F0503" w:rsidRPr="008348F3">
        <w:rPr>
          <w:lang w:val="sr-Cyrl-RS"/>
        </w:rPr>
        <w:t>;</w:t>
      </w:r>
    </w:p>
    <w:p w14:paraId="11EA58D3" w14:textId="231971AE" w:rsidR="002F0503" w:rsidRPr="008348F3" w:rsidRDefault="002F0503" w:rsidP="002F0503">
      <w:pPr>
        <w:pStyle w:val="TekstRada"/>
        <w:numPr>
          <w:ilvl w:val="0"/>
          <w:numId w:val="46"/>
        </w:numPr>
        <w:tabs>
          <w:tab w:val="left" w:pos="1080"/>
        </w:tabs>
        <w:ind w:left="0" w:firstLine="720"/>
        <w:rPr>
          <w:lang w:val="sr-Cyrl-RS"/>
        </w:rPr>
      </w:pPr>
      <w:r w:rsidRPr="008348F3">
        <w:rPr>
          <w:lang w:val="sr-Cyrl-RS"/>
        </w:rPr>
        <w:t xml:space="preserve">evropskim integracijama se na globalnom nivou vrši pritisak kako bi s </w:t>
      </w:r>
      <w:r w:rsidR="006C22C7" w:rsidRPr="008348F3">
        <w:rPr>
          <w:lang w:val="sr-Cyrl-RS"/>
        </w:rPr>
        <w:t xml:space="preserve">e </w:t>
      </w:r>
      <w:r w:rsidRPr="008348F3">
        <w:rPr>
          <w:lang w:val="sr-Cyrl-RS"/>
        </w:rPr>
        <w:t>unapredila zaštita životne sredine i postavili ambiciozni ciljevi za smanjenje emisije ugljendioksida koji su delom zaduženi za globalno zagrevanje.</w:t>
      </w:r>
      <w:r w:rsidRPr="008348F3">
        <w:rPr>
          <w:rFonts w:ascii="Calibri" w:hAnsi="Calibri" w:cs="Times New Roman"/>
          <w:lang w:val="sr-Cyrl-RS"/>
        </w:rPr>
        <w:t xml:space="preserve"> </w:t>
      </w:r>
      <w:r w:rsidRPr="008348F3">
        <w:rPr>
          <w:lang w:val="sr-Cyrl-RS"/>
        </w:rPr>
        <w:t>Evropska Unija predvodi prelazak na ekonomiju sa niskom emisijom ugljenika smanjenjem emisija gasova staklene bašte za najmanje 40 % do 2030. godine. Čist vazduh je jedan od osnovnih ciljeva politike zaštite životne sredine E</w:t>
      </w:r>
      <w:r w:rsidR="006C22C7" w:rsidRPr="008348F3">
        <w:rPr>
          <w:lang w:val="sr-Cyrl-RS"/>
        </w:rPr>
        <w:t>vropske Unije</w:t>
      </w:r>
      <w:r w:rsidRPr="008348F3">
        <w:rPr>
          <w:lang w:val="sr-Cyrl-RS"/>
        </w:rPr>
        <w:t xml:space="preserve">. </w:t>
      </w:r>
      <w:r w:rsidR="006C22C7" w:rsidRPr="008348F3">
        <w:rPr>
          <w:lang w:val="sr-Cyrl-RS"/>
        </w:rPr>
        <w:t>Evropska U</w:t>
      </w:r>
      <w:r w:rsidRPr="008348F3">
        <w:rPr>
          <w:lang w:val="sr-Cyrl-RS"/>
        </w:rPr>
        <w:t>nija je utvrdila i granične vrednosti zagađivača, koje moraju da poštuju sve države članice kako bi se zaštitilo zdravlje građana</w:t>
      </w:r>
      <w:r w:rsidR="006C22C7" w:rsidRPr="008348F3">
        <w:rPr>
          <w:lang w:val="sr-Cyrl-RS"/>
        </w:rPr>
        <w:t>, a isto je i postavljeno kao cilj za zemlje koje žele da pristupe Evropskoj Uniji poput Republike Srbije</w:t>
      </w:r>
      <w:r w:rsidRPr="008348F3">
        <w:rPr>
          <w:lang w:val="sr-Cyrl-RS"/>
        </w:rPr>
        <w:t>;</w:t>
      </w:r>
    </w:p>
    <w:p w14:paraId="3960EE02" w14:textId="50C9B9B0" w:rsidR="002F0503" w:rsidRPr="008348F3" w:rsidRDefault="002F0503" w:rsidP="002F0503">
      <w:pPr>
        <w:pStyle w:val="TekstRada"/>
        <w:numPr>
          <w:ilvl w:val="0"/>
          <w:numId w:val="46"/>
        </w:numPr>
        <w:tabs>
          <w:tab w:val="left" w:pos="1080"/>
        </w:tabs>
        <w:ind w:left="0" w:firstLine="720"/>
        <w:rPr>
          <w:lang w:val="sr-Cyrl-RS"/>
        </w:rPr>
      </w:pPr>
      <w:r w:rsidRPr="008348F3">
        <w:rPr>
          <w:lang w:val="sr-Cyrl-RS"/>
        </w:rPr>
        <w:t xml:space="preserve">evropske integracije omogućavaju stanovništvu da uživaju pravo i slobodu da odaberu zemlju u kojoj će studirati, raditi ili se penzionisati. To pravo je </w:t>
      </w:r>
      <w:r w:rsidR="006C22C7" w:rsidRPr="008348F3">
        <w:rPr>
          <w:lang w:val="sr-Cyrl-RS"/>
        </w:rPr>
        <w:t>sastavni deo ugovora u Evropskoj Uniji i označeno je</w:t>
      </w:r>
      <w:r w:rsidRPr="008348F3">
        <w:rPr>
          <w:lang w:val="sr-Cyrl-RS"/>
        </w:rPr>
        <w:t xml:space="preserve"> kao sloboda kretanja za radnike, sloboda osnivanja preduzeća i sloboda pružanja</w:t>
      </w:r>
      <w:r w:rsidR="009B07DE" w:rsidRPr="008348F3">
        <w:rPr>
          <w:lang w:val="sr-Cyrl-RS"/>
        </w:rPr>
        <w:t xml:space="preserve"> </w:t>
      </w:r>
      <w:r w:rsidRPr="008348F3">
        <w:rPr>
          <w:lang w:val="sr-Cyrl-RS"/>
        </w:rPr>
        <w:t>usluga. Svaka država članica je u obavezi da tretira građane Evropske Unije jednako kao i svoje državljane u pogledu zapošljavanja, socijalne zaštite i oporezivanja;</w:t>
      </w:r>
    </w:p>
    <w:p w14:paraId="361C7922" w14:textId="43A7FBA5" w:rsidR="00D2108B" w:rsidRPr="008348F3" w:rsidRDefault="002F0503" w:rsidP="00D2108B">
      <w:pPr>
        <w:pStyle w:val="TekstRada"/>
        <w:numPr>
          <w:ilvl w:val="0"/>
          <w:numId w:val="46"/>
        </w:numPr>
        <w:tabs>
          <w:tab w:val="left" w:pos="1080"/>
        </w:tabs>
        <w:ind w:left="0" w:firstLine="720"/>
        <w:rPr>
          <w:lang w:val="sr-Cyrl-RS"/>
        </w:rPr>
      </w:pPr>
      <w:r w:rsidRPr="008348F3">
        <w:rPr>
          <w:lang w:val="sr-Cyrl-RS"/>
        </w:rPr>
        <w:t>evropske integracije se ne odnose samo na politiku i ekonomiju, već obuhvataju i sektor kulture. Cilj evropskih integracija je promovisanje kulturne raznolikosti, podržavanje umetnika u njihovom stvaralaštvu i podsticanje kulturne razmene. Pored toga, Evropa je apsolutni svetski lider u oblasti kulture. Nigde u svetu nema toliko kulturnih spomenika pod zaštitom UNESCO-a. Evropska Unija je uspostavila i oznaku evropskog nasleđa, koja se dodeljuje mestima od posebnog značaja za istoriju ili ideale ujedinjenja Evrope.</w:t>
      </w:r>
      <w:r w:rsidR="006C22C7" w:rsidRPr="008348F3">
        <w:rPr>
          <w:lang w:val="sr-Cyrl-RS"/>
        </w:rPr>
        <w:t xml:space="preserve"> Republika Srbija se može pohvaliti sa mnoštvom </w:t>
      </w:r>
      <w:r w:rsidR="008F6BB1" w:rsidRPr="008348F3">
        <w:rPr>
          <w:lang w:val="sr-Cyrl-RS"/>
        </w:rPr>
        <w:t>prirodnih i antropogenih atraktivnosti koji su se nešli pod zaštitom UNESCO-a.</w:t>
      </w:r>
    </w:p>
    <w:p w14:paraId="622F803D" w14:textId="73D92432" w:rsidR="00D2108B" w:rsidRPr="008348F3" w:rsidRDefault="00D2108B" w:rsidP="00D2108B">
      <w:pPr>
        <w:pStyle w:val="TekstRada"/>
        <w:tabs>
          <w:tab w:val="left" w:pos="1080"/>
        </w:tabs>
        <w:rPr>
          <w:lang w:val="sr-Cyrl-RS"/>
        </w:rPr>
      </w:pPr>
      <w:r w:rsidRPr="008348F3">
        <w:rPr>
          <w:lang w:val="sr-Cyrl-RS"/>
        </w:rPr>
        <w:t>Na partnere sa zapadnog Balkana</w:t>
      </w:r>
      <w:r w:rsidR="005B63D0" w:rsidRPr="008348F3">
        <w:rPr>
          <w:lang w:val="sr-Cyrl-RS"/>
        </w:rPr>
        <w:t>, uključujući kao što je i predhodno navedeno Republiku Srbiju,</w:t>
      </w:r>
      <w:r w:rsidRPr="008348F3">
        <w:rPr>
          <w:lang w:val="sr-Cyrl-RS"/>
        </w:rPr>
        <w:t xml:space="preserve"> primenjuje se poseban proces proširenja koji se zove </w:t>
      </w:r>
      <w:r w:rsidR="005B63D0" w:rsidRPr="008348F3">
        <w:rPr>
          <w:lang w:val="sr-Cyrl-RS"/>
        </w:rPr>
        <w:t>P</w:t>
      </w:r>
      <w:r w:rsidRPr="008348F3">
        <w:rPr>
          <w:lang w:val="sr-Cyrl-RS"/>
        </w:rPr>
        <w:t>roces stabilizacije i pridruživanja. Partneri trenutačno uključeni u taj proces su Albanija, Bosna i Hercegovina, Kosovo, Crna Gora, Severna Makedonija i Republika Srbija. Cilj je tog procesa da partneri postanu dovoljno politički i ekonomskii stabilni kako bi bili spremni za p</w:t>
      </w:r>
      <w:r w:rsidR="008F6BB1" w:rsidRPr="008348F3">
        <w:rPr>
          <w:lang w:val="sr-Cyrl-RS"/>
        </w:rPr>
        <w:t>r</w:t>
      </w:r>
      <w:r w:rsidRPr="008348F3">
        <w:rPr>
          <w:lang w:val="sr-Cyrl-RS"/>
        </w:rPr>
        <w:t xml:space="preserve">istupanje Evropskoj Uniji. Evropska Unija ima </w:t>
      </w:r>
      <w:r w:rsidRPr="008348F3">
        <w:rPr>
          <w:lang w:val="sr-Cyrl-RS"/>
        </w:rPr>
        <w:lastRenderedPageBreak/>
        <w:t>nameru da pomogne Republici Srbiji: pružanjem finansijske pomoći, omogućivanjem jednostavnog pristupa tržištima Evropske Unije, podsticanjem saradnje među zemljama u okruženju. Europska komisija nedavno je donela novi plan rasta za zapadni Balkan. Cilj je tog plana je da se pripreme partneri sa zapadnog Balkana na pristupanje putem ekonomskih reformi i ulaganja i omogućiti stanovništvu u regiji da osete prednosti članstva u Evropskoj Uniji [9].</w:t>
      </w:r>
    </w:p>
    <w:p w14:paraId="565256A1" w14:textId="2D708275" w:rsidR="00A939E7" w:rsidRPr="008348F3" w:rsidRDefault="00A939E7" w:rsidP="002F0503">
      <w:pPr>
        <w:pStyle w:val="TekstRada"/>
        <w:tabs>
          <w:tab w:val="left" w:pos="1080"/>
        </w:tabs>
        <w:rPr>
          <w:lang w:val="sr-Cyrl-RS"/>
        </w:rPr>
      </w:pPr>
      <w:r w:rsidRPr="008348F3">
        <w:rPr>
          <w:lang w:val="sr-Cyrl-RS"/>
        </w:rPr>
        <w:t>Pored navedenog</w:t>
      </w:r>
      <w:r w:rsidR="000A211B" w:rsidRPr="008348F3">
        <w:rPr>
          <w:lang w:val="sr-Cyrl-RS"/>
        </w:rPr>
        <w:t>, važno je napomenuti da je sa više od tri milijarde evra bespovratne pomoći u protekle dve decenije, Evropska Unija najveći donator u Srbiji i glavni partner u podršci razvoju i reformama. Evropska unija je i najveći spoljnotrgovinski partner Srbije. Oko 65% srpskog izvoza prošle godine otišlo je u zemlje članice evropske zajednice, a više od polovine ukupnog uvoza robe u Srbiju je iz Evropske Unije [</w:t>
      </w:r>
      <w:r w:rsidR="00D2108B" w:rsidRPr="008348F3">
        <w:rPr>
          <w:lang w:val="sr-Cyrl-RS"/>
        </w:rPr>
        <w:t>10</w:t>
      </w:r>
      <w:r w:rsidR="000A211B" w:rsidRPr="008348F3">
        <w:rPr>
          <w:lang w:val="sr-Cyrl-RS"/>
        </w:rPr>
        <w:t xml:space="preserve">]. </w:t>
      </w:r>
    </w:p>
    <w:p w14:paraId="3C9B8322" w14:textId="4D569E09" w:rsidR="002F0503" w:rsidRPr="008348F3" w:rsidRDefault="00A939E7" w:rsidP="002F0503">
      <w:pPr>
        <w:pStyle w:val="TekstRada"/>
        <w:tabs>
          <w:tab w:val="left" w:pos="1080"/>
        </w:tabs>
        <w:rPr>
          <w:lang w:val="sr-Cyrl-RS"/>
        </w:rPr>
      </w:pPr>
      <w:r w:rsidRPr="008348F3">
        <w:rPr>
          <w:lang w:val="sr-Cyrl-RS"/>
        </w:rPr>
        <w:t>S obzirom na to da ne postoje samo prednosti evropskih integracija kada se o Republici Srbiji govori</w:t>
      </w:r>
      <w:r w:rsidR="000A211B" w:rsidRPr="008348F3">
        <w:rPr>
          <w:lang w:val="sr-Cyrl-RS"/>
        </w:rPr>
        <w:t>, neophodno je navesti i nedostatke:</w:t>
      </w:r>
    </w:p>
    <w:p w14:paraId="16966E51" w14:textId="2F148400" w:rsidR="000A211B" w:rsidRPr="008348F3" w:rsidRDefault="000A211B" w:rsidP="000A211B">
      <w:pPr>
        <w:pStyle w:val="TekstRada"/>
        <w:numPr>
          <w:ilvl w:val="0"/>
          <w:numId w:val="49"/>
        </w:numPr>
        <w:tabs>
          <w:tab w:val="left" w:pos="1080"/>
        </w:tabs>
        <w:ind w:left="0" w:firstLine="720"/>
        <w:rPr>
          <w:lang w:val="sr-Cyrl-RS"/>
        </w:rPr>
      </w:pPr>
      <w:r w:rsidRPr="008348F3">
        <w:rPr>
          <w:lang w:val="sr-Cyrl-RS"/>
        </w:rPr>
        <w:t>manj</w:t>
      </w:r>
      <w:r w:rsidR="003526CE" w:rsidRPr="008348F3">
        <w:rPr>
          <w:lang w:val="sr-Cyrl-RS"/>
        </w:rPr>
        <w:t>a</w:t>
      </w:r>
      <w:r w:rsidRPr="008348F3">
        <w:rPr>
          <w:lang w:val="sr-Cyrl-RS"/>
        </w:rPr>
        <w:t xml:space="preserve"> i neefikasna preduzeća će morati da prepuste tržište uspešnijim i organizovanijim </w:t>
      </w:r>
      <w:r w:rsidR="003526CE" w:rsidRPr="008348F3">
        <w:rPr>
          <w:lang w:val="sr-Cyrl-RS"/>
        </w:rPr>
        <w:t>preduzećima, ali je ujedno neophodno da postoji državna politika koja će štiti nacionalne interese i preduzćena od globalizacije [5];</w:t>
      </w:r>
    </w:p>
    <w:p w14:paraId="302DEEF7" w14:textId="54A9583A" w:rsidR="003526CE" w:rsidRPr="008348F3" w:rsidRDefault="003526CE" w:rsidP="003526CE">
      <w:pPr>
        <w:pStyle w:val="TekstRada"/>
        <w:numPr>
          <w:ilvl w:val="0"/>
          <w:numId w:val="49"/>
        </w:numPr>
        <w:tabs>
          <w:tab w:val="left" w:pos="1080"/>
        </w:tabs>
        <w:ind w:left="0" w:firstLine="720"/>
        <w:rPr>
          <w:lang w:val="sr-Cyrl-RS"/>
        </w:rPr>
      </w:pPr>
      <w:r w:rsidRPr="008348F3">
        <w:rPr>
          <w:lang w:val="sr-Cyrl-RS"/>
        </w:rPr>
        <w:t>finansijska kriza- Republika Srbija nije mogla da izbegne negativne ekonomske trendove koji su prisutni u svim društvima koja prolaze kroz tranziciju [1</w:t>
      </w:r>
      <w:r w:rsidR="00D2108B" w:rsidRPr="008348F3">
        <w:rPr>
          <w:lang w:val="sr-Cyrl-RS"/>
        </w:rPr>
        <w:t>1</w:t>
      </w:r>
      <w:r w:rsidRPr="008348F3">
        <w:rPr>
          <w:lang w:val="sr-Cyrl-RS"/>
        </w:rPr>
        <w:t>];</w:t>
      </w:r>
    </w:p>
    <w:p w14:paraId="30DDA511" w14:textId="417B6A68" w:rsidR="007D7006" w:rsidRPr="008348F3" w:rsidRDefault="003526CE" w:rsidP="007D7006">
      <w:pPr>
        <w:pStyle w:val="TekstRada"/>
        <w:numPr>
          <w:ilvl w:val="0"/>
          <w:numId w:val="49"/>
        </w:numPr>
        <w:tabs>
          <w:tab w:val="left" w:pos="1080"/>
        </w:tabs>
        <w:ind w:left="0" w:firstLine="720"/>
        <w:rPr>
          <w:lang w:val="sr-Cyrl-RS"/>
        </w:rPr>
      </w:pPr>
      <w:r w:rsidRPr="008348F3">
        <w:rPr>
          <w:lang w:val="sr-Cyrl-RS"/>
        </w:rPr>
        <w:t xml:space="preserve">skepticizam među građanima država članica u pogledu proširenja. Rast evroskepticizma se takođe može razumeti u svetlu teške ekonomske prilike koje se osećaju na celom kontinentu. Ovo </w:t>
      </w:r>
      <w:r w:rsidR="008F6BB1" w:rsidRPr="008348F3">
        <w:rPr>
          <w:lang w:val="sr-Cyrl-RS"/>
        </w:rPr>
        <w:t>su</w:t>
      </w:r>
      <w:r w:rsidRPr="008348F3">
        <w:rPr>
          <w:lang w:val="sr-Cyrl-RS"/>
        </w:rPr>
        <w:t xml:space="preserve"> ozbiljn</w:t>
      </w:r>
      <w:r w:rsidR="008F6BB1" w:rsidRPr="008348F3">
        <w:rPr>
          <w:lang w:val="sr-Cyrl-RS"/>
        </w:rPr>
        <w:t xml:space="preserve">i </w:t>
      </w:r>
      <w:r w:rsidRPr="008348F3">
        <w:rPr>
          <w:lang w:val="sr-Cyrl-RS"/>
        </w:rPr>
        <w:t xml:space="preserve">problemi i dugoročna, sistematska rešenja nisu pronađena samoj Evropskoj </w:t>
      </w:r>
      <w:r w:rsidR="008F6BB1" w:rsidRPr="008348F3">
        <w:rPr>
          <w:lang w:val="sr-Cyrl-RS"/>
        </w:rPr>
        <w:t>U</w:t>
      </w:r>
      <w:r w:rsidRPr="008348F3">
        <w:rPr>
          <w:lang w:val="sr-Cyrl-RS"/>
        </w:rPr>
        <w:t>niji [1</w:t>
      </w:r>
      <w:r w:rsidR="00D2108B" w:rsidRPr="008348F3">
        <w:rPr>
          <w:lang w:val="sr-Cyrl-RS"/>
        </w:rPr>
        <w:t>1</w:t>
      </w:r>
      <w:r w:rsidRPr="008348F3">
        <w:rPr>
          <w:lang w:val="sr-Cyrl-RS"/>
        </w:rPr>
        <w:t>];</w:t>
      </w:r>
    </w:p>
    <w:p w14:paraId="58AB3620" w14:textId="128C0CB9" w:rsidR="007D7006" w:rsidRPr="008348F3" w:rsidRDefault="007D7006" w:rsidP="007D7006">
      <w:pPr>
        <w:pStyle w:val="TekstRada"/>
        <w:numPr>
          <w:ilvl w:val="0"/>
          <w:numId w:val="49"/>
        </w:numPr>
        <w:tabs>
          <w:tab w:val="left" w:pos="1080"/>
        </w:tabs>
        <w:ind w:left="0" w:firstLine="720"/>
        <w:rPr>
          <w:lang w:val="sr-Cyrl-RS"/>
        </w:rPr>
      </w:pPr>
      <w:r w:rsidRPr="008348F3">
        <w:rPr>
          <w:lang w:val="sr-Cyrl-RS"/>
        </w:rPr>
        <w:t>troškovi članstva - proces usklađivanja sa standardima i propisima Evropske Unije podrazumeva značajne troškove za implementaciju neophodne reforme, kao što je prilagođavanje zakonodavstva i unapređenje infrastrukture [1</w:t>
      </w:r>
      <w:r w:rsidR="00D2108B" w:rsidRPr="008348F3">
        <w:rPr>
          <w:lang w:val="sr-Cyrl-RS"/>
        </w:rPr>
        <w:t>2</w:t>
      </w:r>
      <w:r w:rsidRPr="008348F3">
        <w:rPr>
          <w:lang w:val="sr-Cyrl-RS"/>
        </w:rPr>
        <w:t>];</w:t>
      </w:r>
    </w:p>
    <w:p w14:paraId="03B192F2" w14:textId="08B951AD" w:rsidR="00E676E6" w:rsidRPr="008348F3" w:rsidRDefault="00E676E6" w:rsidP="00E676E6">
      <w:pPr>
        <w:pStyle w:val="TekstRada"/>
        <w:numPr>
          <w:ilvl w:val="0"/>
          <w:numId w:val="49"/>
        </w:numPr>
        <w:tabs>
          <w:tab w:val="left" w:pos="1080"/>
        </w:tabs>
        <w:ind w:left="0" w:firstLine="720"/>
        <w:rPr>
          <w:lang w:val="sr-Cyrl-RS"/>
        </w:rPr>
      </w:pPr>
      <w:r w:rsidRPr="008348F3">
        <w:rPr>
          <w:lang w:val="sr-Cyrl-RS"/>
        </w:rPr>
        <w:t>gubljenje samostalnosti države i nacionalnog identiteta su jedan od strahova sa kojima se suočavaju potencijalne članice Evrop</w:t>
      </w:r>
      <w:r w:rsidR="008F6BB1" w:rsidRPr="008348F3">
        <w:rPr>
          <w:lang w:val="sr-Cyrl-RS"/>
        </w:rPr>
        <w:t>s</w:t>
      </w:r>
      <w:r w:rsidRPr="008348F3">
        <w:rPr>
          <w:lang w:val="sr-Cyrl-RS"/>
        </w:rPr>
        <w:t>ke Unije, s obzirom da ona potenci</w:t>
      </w:r>
      <w:r w:rsidR="008F6BB1" w:rsidRPr="008348F3">
        <w:rPr>
          <w:lang w:val="sr-Cyrl-RS"/>
        </w:rPr>
        <w:t>r</w:t>
      </w:r>
      <w:r w:rsidRPr="008348F3">
        <w:rPr>
          <w:lang w:val="sr-Cyrl-RS"/>
        </w:rPr>
        <w:t xml:space="preserve">a nadnacionalne interese. </w:t>
      </w:r>
    </w:p>
    <w:p w14:paraId="7C644AEA" w14:textId="5206013E" w:rsidR="004F67E1" w:rsidRPr="008348F3" w:rsidRDefault="00243A01" w:rsidP="004F67E1">
      <w:pPr>
        <w:pStyle w:val="TekstRada"/>
        <w:tabs>
          <w:tab w:val="left" w:pos="1080"/>
        </w:tabs>
        <w:rPr>
          <w:lang w:val="sr-Cyrl-RS"/>
        </w:rPr>
      </w:pPr>
      <w:r w:rsidRPr="008348F3">
        <w:rPr>
          <w:lang w:val="sr-Cyrl-RS"/>
        </w:rPr>
        <w:t>Pored navedenih ključnih nedostataka evropskih integracija za Republiku Srbiju, mogu se navesti i sledeći [1</w:t>
      </w:r>
      <w:r w:rsidR="001424CB" w:rsidRPr="008348F3">
        <w:rPr>
          <w:lang w:val="sr-Cyrl-RS"/>
        </w:rPr>
        <w:t>3</w:t>
      </w:r>
      <w:r w:rsidRPr="008348F3">
        <w:rPr>
          <w:lang w:val="sr-Cyrl-RS"/>
        </w:rPr>
        <w:t>]:</w:t>
      </w:r>
    </w:p>
    <w:p w14:paraId="7827C1AE" w14:textId="127D43D9" w:rsidR="00243A01" w:rsidRPr="008348F3" w:rsidRDefault="00243A01" w:rsidP="00243A01">
      <w:pPr>
        <w:pStyle w:val="TekstRada"/>
        <w:numPr>
          <w:ilvl w:val="0"/>
          <w:numId w:val="50"/>
        </w:numPr>
        <w:tabs>
          <w:tab w:val="left" w:pos="1080"/>
        </w:tabs>
        <w:ind w:left="0" w:firstLine="720"/>
        <w:rPr>
          <w:lang w:val="sr-Cyrl-RS"/>
        </w:rPr>
      </w:pPr>
      <w:r w:rsidRPr="008348F3">
        <w:rPr>
          <w:lang w:val="sr-Cyrl-RS"/>
        </w:rPr>
        <w:t>ekonomski dispariteti koji mogu ometati socijalnu i ekonomsku vezu između članica Evropske Unije, s obzitom na različi stepen političkog i ekonomskog razvoja. Ov</w:t>
      </w:r>
      <w:r w:rsidR="001B68B4" w:rsidRPr="008348F3">
        <w:rPr>
          <w:lang w:val="sr-Cyrl-RS"/>
        </w:rPr>
        <w:t xml:space="preserve">e razlike </w:t>
      </w:r>
      <w:r w:rsidRPr="008348F3">
        <w:rPr>
          <w:lang w:val="sr-Cyrl-RS"/>
        </w:rPr>
        <w:t>mogu da dovedu do regionalne neravnoteže i narušavanja međusobne solidarnosti</w:t>
      </w:r>
      <w:r w:rsidR="001424CB" w:rsidRPr="008348F3">
        <w:rPr>
          <w:lang w:val="sr-Cyrl-RS"/>
        </w:rPr>
        <w:t>;</w:t>
      </w:r>
    </w:p>
    <w:p w14:paraId="45595377" w14:textId="13C435D8" w:rsidR="00243A01" w:rsidRPr="008348F3" w:rsidRDefault="001424CB" w:rsidP="00243A01">
      <w:pPr>
        <w:pStyle w:val="TekstRada"/>
        <w:numPr>
          <w:ilvl w:val="0"/>
          <w:numId w:val="50"/>
        </w:numPr>
        <w:tabs>
          <w:tab w:val="left" w:pos="1080"/>
        </w:tabs>
        <w:ind w:left="0" w:firstLine="720"/>
        <w:rPr>
          <w:lang w:val="sr-Cyrl-RS"/>
        </w:rPr>
      </w:pPr>
      <w:r w:rsidRPr="008348F3">
        <w:rPr>
          <w:lang w:val="sr-Cyrl-RS"/>
        </w:rPr>
        <w:t>alokacija resursa Evropske Unije, koja dovodi do povećanja cena i prevelike ponude roba i usluga, pa je neophodna reforma ekonom</w:t>
      </w:r>
      <w:r w:rsidR="00DE1291" w:rsidRPr="008348F3">
        <w:rPr>
          <w:lang w:val="sr-Cyrl-RS"/>
        </w:rPr>
        <w:t>s</w:t>
      </w:r>
      <w:r w:rsidRPr="008348F3">
        <w:rPr>
          <w:lang w:val="sr-Cyrl-RS"/>
        </w:rPr>
        <w:t>ke politike i bolja raspodela resursa;</w:t>
      </w:r>
    </w:p>
    <w:p w14:paraId="14047445" w14:textId="16EB9816" w:rsidR="001424CB" w:rsidRPr="008348F3" w:rsidRDefault="001424CB" w:rsidP="00243A01">
      <w:pPr>
        <w:pStyle w:val="TekstRada"/>
        <w:numPr>
          <w:ilvl w:val="0"/>
          <w:numId w:val="50"/>
        </w:numPr>
        <w:tabs>
          <w:tab w:val="left" w:pos="1080"/>
        </w:tabs>
        <w:ind w:left="0" w:firstLine="720"/>
        <w:rPr>
          <w:lang w:val="sr-Cyrl-RS"/>
        </w:rPr>
      </w:pPr>
      <w:r w:rsidRPr="008348F3">
        <w:rPr>
          <w:lang w:val="sr-Cyrl-RS"/>
        </w:rPr>
        <w:t>potkopavanje sistema socijalne zaštit</w:t>
      </w:r>
      <w:r w:rsidR="00DE1291" w:rsidRPr="008348F3">
        <w:rPr>
          <w:lang w:val="sr-Cyrl-RS"/>
        </w:rPr>
        <w:t>e</w:t>
      </w:r>
      <w:r w:rsidRPr="008348F3">
        <w:rPr>
          <w:lang w:val="sr-Cyrl-RS"/>
        </w:rPr>
        <w:t xml:space="preserve"> i ekonomskog rasta, radi održavanja fiskalne discipline;</w:t>
      </w:r>
    </w:p>
    <w:p w14:paraId="41560B92" w14:textId="481A0BBC" w:rsidR="001424CB" w:rsidRPr="008348F3" w:rsidRDefault="001424CB" w:rsidP="00243A01">
      <w:pPr>
        <w:pStyle w:val="TekstRada"/>
        <w:numPr>
          <w:ilvl w:val="0"/>
          <w:numId w:val="50"/>
        </w:numPr>
        <w:tabs>
          <w:tab w:val="left" w:pos="1080"/>
        </w:tabs>
        <w:ind w:left="0" w:firstLine="720"/>
        <w:rPr>
          <w:lang w:val="sr-Cyrl-RS"/>
        </w:rPr>
      </w:pPr>
      <w:r w:rsidRPr="008348F3">
        <w:rPr>
          <w:lang w:val="sr-Cyrl-RS"/>
        </w:rPr>
        <w:t>slobodno kretanje i nemogućnost ograničenja migracija;</w:t>
      </w:r>
    </w:p>
    <w:p w14:paraId="69CDB599" w14:textId="212A0E10" w:rsidR="001424CB" w:rsidRPr="008348F3" w:rsidRDefault="001424CB" w:rsidP="00243A01">
      <w:pPr>
        <w:pStyle w:val="TekstRada"/>
        <w:numPr>
          <w:ilvl w:val="0"/>
          <w:numId w:val="50"/>
        </w:numPr>
        <w:tabs>
          <w:tab w:val="left" w:pos="1080"/>
        </w:tabs>
        <w:ind w:left="0" w:firstLine="720"/>
        <w:rPr>
          <w:lang w:val="sr-Cyrl-RS"/>
        </w:rPr>
      </w:pPr>
      <w:r w:rsidRPr="008348F3">
        <w:rPr>
          <w:lang w:val="sr-Cyrl-RS"/>
        </w:rPr>
        <w:t>zagađenje životne sredine, iako Evropska Unija stavlja akcenat na sprovođenje ekoloških politika i potenciranje na održivom rastu i razvoju:</w:t>
      </w:r>
    </w:p>
    <w:p w14:paraId="38D556D4" w14:textId="161F3625" w:rsidR="001424CB" w:rsidRPr="008348F3" w:rsidRDefault="001424CB" w:rsidP="00243A01">
      <w:pPr>
        <w:pStyle w:val="TekstRada"/>
        <w:numPr>
          <w:ilvl w:val="0"/>
          <w:numId w:val="50"/>
        </w:numPr>
        <w:tabs>
          <w:tab w:val="left" w:pos="1080"/>
        </w:tabs>
        <w:ind w:left="0" w:firstLine="720"/>
        <w:rPr>
          <w:lang w:val="sr-Cyrl-RS"/>
        </w:rPr>
      </w:pPr>
      <w:r w:rsidRPr="008348F3">
        <w:rPr>
          <w:lang w:val="sr-Cyrl-RS"/>
        </w:rPr>
        <w:t>izazovi konkurentnosti na svetskom trđištu koji zahtevaju prilagođavanja kako bi se poboljšala ekonomska pozicija i prilagodilo globalnim promenama.</w:t>
      </w:r>
    </w:p>
    <w:p w14:paraId="51DE2BB6" w14:textId="375FBDEA" w:rsidR="00BC1CED" w:rsidRPr="008348F3" w:rsidRDefault="001424CB" w:rsidP="00DE1291">
      <w:pPr>
        <w:pStyle w:val="TekstRada"/>
        <w:tabs>
          <w:tab w:val="left" w:pos="1080"/>
        </w:tabs>
        <w:rPr>
          <w:lang w:val="sr-Cyrl-RS"/>
        </w:rPr>
      </w:pPr>
      <w:r w:rsidRPr="008348F3">
        <w:rPr>
          <w:lang w:val="sr-Cyrl-RS"/>
        </w:rPr>
        <w:t>S obzirom da Republika Srbija ima nameru da postane punopravna članica</w:t>
      </w:r>
      <w:r w:rsidR="002F79FD" w:rsidRPr="008348F3">
        <w:rPr>
          <w:lang w:val="sr-Cyrl-RS"/>
        </w:rPr>
        <w:t xml:space="preserve"> Evropske </w:t>
      </w:r>
      <w:r w:rsidR="00DE1291" w:rsidRPr="008348F3">
        <w:rPr>
          <w:lang w:val="sr-Cyrl-RS"/>
        </w:rPr>
        <w:t>U</w:t>
      </w:r>
      <w:r w:rsidR="002F79FD" w:rsidRPr="008348F3">
        <w:rPr>
          <w:lang w:val="sr-Cyrl-RS"/>
        </w:rPr>
        <w:t>nije i podržava evropske integracije</w:t>
      </w:r>
      <w:r w:rsidR="00B8687F" w:rsidRPr="008348F3">
        <w:rPr>
          <w:lang w:val="sr-Cyrl-RS"/>
        </w:rPr>
        <w:t xml:space="preserve">, trenutno se nalazi u procesu zatvaranja određenih poglavlja. Nažalost, COVID-19 i svetska kriza koju je proizveo, </w:t>
      </w:r>
      <w:r w:rsidR="00DE1291" w:rsidRPr="008348F3">
        <w:rPr>
          <w:lang w:val="sr-Cyrl-RS"/>
        </w:rPr>
        <w:t>doveli su</w:t>
      </w:r>
      <w:r w:rsidR="00B8687F" w:rsidRPr="008348F3">
        <w:rPr>
          <w:lang w:val="sr-Cyrl-RS"/>
        </w:rPr>
        <w:t xml:space="preserve"> do </w:t>
      </w:r>
      <w:r w:rsidR="008C7724" w:rsidRPr="008348F3">
        <w:rPr>
          <w:lang w:val="sr-Cyrl-RS"/>
        </w:rPr>
        <w:t>s</w:t>
      </w:r>
      <w:r w:rsidR="00B8687F" w:rsidRPr="008348F3">
        <w:rPr>
          <w:lang w:val="sr-Cyrl-RS"/>
        </w:rPr>
        <w:t xml:space="preserve">tagnacije </w:t>
      </w:r>
      <w:r w:rsidR="008C7724" w:rsidRPr="008348F3">
        <w:rPr>
          <w:lang w:val="sr-Cyrl-RS"/>
        </w:rPr>
        <w:t xml:space="preserve">kada se o pregovorima o pristupanju Republike Srbije Evropskoj Uniji govori. Predviđanja na osnovu </w:t>
      </w:r>
      <w:r w:rsidR="008C7724" w:rsidRPr="008348F3">
        <w:rPr>
          <w:lang w:val="sr-Cyrl-RS"/>
        </w:rPr>
        <w:lastRenderedPageBreak/>
        <w:t>Strategije o proširenju prognoziraju da Republika Srbija neće uspeti do 2025. godine da ispuni zahteve za pr</w:t>
      </w:r>
      <w:r w:rsidR="00DE1291" w:rsidRPr="008348F3">
        <w:rPr>
          <w:lang w:val="sr-Cyrl-RS"/>
        </w:rPr>
        <w:t>istupanje</w:t>
      </w:r>
      <w:r w:rsidR="008C7724" w:rsidRPr="008348F3">
        <w:rPr>
          <w:lang w:val="sr-Cyrl-RS"/>
        </w:rPr>
        <w:t xml:space="preserve"> [14].</w:t>
      </w:r>
    </w:p>
    <w:p w14:paraId="7D39A8C3" w14:textId="0B8AE064" w:rsidR="00FC35E7" w:rsidRPr="008348F3" w:rsidRDefault="005F5458" w:rsidP="003F588F">
      <w:pPr>
        <w:pStyle w:val="Naslov11"/>
        <w:rPr>
          <w:lang w:val="sr-Cyrl-RS"/>
        </w:rPr>
      </w:pPr>
      <w:r w:rsidRPr="008348F3">
        <w:rPr>
          <w:lang w:val="sr-Cyrl-RS"/>
        </w:rPr>
        <w:t>istra</w:t>
      </w:r>
      <w:r w:rsidR="00E3371C" w:rsidRPr="008348F3">
        <w:rPr>
          <w:lang w:val="sr-Cyrl-RS"/>
        </w:rPr>
        <w:t>ž</w:t>
      </w:r>
      <w:r w:rsidRPr="008348F3">
        <w:rPr>
          <w:lang w:val="sr-Cyrl-RS"/>
        </w:rPr>
        <w:t>iva</w:t>
      </w:r>
      <w:r w:rsidR="00E3371C" w:rsidRPr="008348F3">
        <w:rPr>
          <w:lang w:val="sr-Cyrl-RS"/>
        </w:rPr>
        <w:t>nj</w:t>
      </w:r>
      <w:r w:rsidRPr="008348F3">
        <w:rPr>
          <w:lang w:val="sr-Cyrl-RS"/>
        </w:rPr>
        <w:t>e o stavovima ispitani</w:t>
      </w:r>
      <w:r w:rsidR="003F588F" w:rsidRPr="008348F3">
        <w:rPr>
          <w:lang w:val="sr-Cyrl-RS"/>
        </w:rPr>
        <w:t>K</w:t>
      </w:r>
      <w:r w:rsidRPr="008348F3">
        <w:rPr>
          <w:lang w:val="sr-Cyrl-RS"/>
        </w:rPr>
        <w:t>a o evropskim integracijama</w:t>
      </w:r>
    </w:p>
    <w:p w14:paraId="1BC6D3EB" w14:textId="42CA04EB" w:rsidR="00D2108B" w:rsidRPr="008348F3" w:rsidRDefault="003F588F" w:rsidP="003F588F">
      <w:pPr>
        <w:pStyle w:val="Slikanaziv"/>
        <w:jc w:val="both"/>
        <w:rPr>
          <w:i w:val="0"/>
          <w:iCs/>
          <w:sz w:val="22"/>
          <w:szCs w:val="22"/>
          <w:lang w:val="sr-Cyrl-RS"/>
        </w:rPr>
      </w:pPr>
      <w:r w:rsidRPr="008348F3">
        <w:rPr>
          <w:i w:val="0"/>
          <w:iCs/>
          <w:sz w:val="22"/>
          <w:szCs w:val="22"/>
          <w:lang w:val="sr-Cyrl-RS"/>
        </w:rPr>
        <w:t>Sprovedeno empirijsko istraživanje oslonilo se na predhodno sprovedena istraživanja na temu stavova građana u procesu pristupanja Republike Srbije Evropskoj Uniji</w:t>
      </w:r>
      <w:r w:rsidR="00C36A15" w:rsidRPr="008348F3">
        <w:rPr>
          <w:i w:val="0"/>
          <w:iCs/>
          <w:sz w:val="22"/>
          <w:szCs w:val="22"/>
          <w:lang w:val="sr-Cyrl-RS"/>
        </w:rPr>
        <w:t xml:space="preserve"> i prednostima i nedostacima evropskih integracija</w:t>
      </w:r>
      <w:r w:rsidRPr="008348F3">
        <w:rPr>
          <w:i w:val="0"/>
          <w:iCs/>
          <w:sz w:val="22"/>
          <w:szCs w:val="22"/>
          <w:lang w:val="sr-Cyrl-RS"/>
        </w:rPr>
        <w:t>. Rezultati objavljeni u 2019. g</w:t>
      </w:r>
      <w:r w:rsidR="00C36A15" w:rsidRPr="008348F3">
        <w:rPr>
          <w:i w:val="0"/>
          <w:iCs/>
          <w:sz w:val="22"/>
          <w:szCs w:val="22"/>
          <w:lang w:val="sr-Cyrl-RS"/>
        </w:rPr>
        <w:t>od</w:t>
      </w:r>
      <w:r w:rsidRPr="008348F3">
        <w:rPr>
          <w:i w:val="0"/>
          <w:iCs/>
          <w:sz w:val="22"/>
          <w:szCs w:val="22"/>
          <w:lang w:val="sr-Cyrl-RS"/>
        </w:rPr>
        <w:t xml:space="preserve">ini pokazuju da </w:t>
      </w:r>
      <w:r w:rsidR="00C36A15" w:rsidRPr="008348F3">
        <w:rPr>
          <w:i w:val="0"/>
          <w:iCs/>
          <w:sz w:val="22"/>
          <w:szCs w:val="22"/>
          <w:lang w:val="sr-Cyrl-RS"/>
        </w:rPr>
        <w:t>je podrška člastvu Evropskoj Uniji 53% i da 39% ispitanika ima pozitivnu asocijaciju na Evropsku Uniju. Kao prednosti evropskih integracija ispitanici su navodili: otvaranje više mogućnosti za zapošljavanje, put ka boljoj budućnosti za mlade i mogućnost da se slobodno putuje u zemlje članice Evropske Unije. Dok se kao nedostaci evropskih integracija u vezi sa pristupanjem Republike Srbije Evropskoj Uniji navode negativni efekti po srpsku privredu i gubljenje nacionalnog identiteta [15].</w:t>
      </w:r>
      <w:r w:rsidR="00D37CED" w:rsidRPr="008348F3">
        <w:rPr>
          <w:i w:val="0"/>
          <w:iCs/>
          <w:sz w:val="22"/>
          <w:szCs w:val="22"/>
          <w:lang w:val="sr-Cyrl-RS"/>
        </w:rPr>
        <w:t xml:space="preserve"> Rezultati objavljeni u 2022. godini pokazuju da je podrška članstvu Evropskoj Uniji 35%, što je značajno manje u odnosu na 2019. godinu. </w:t>
      </w:r>
      <w:r w:rsidR="00D937CE" w:rsidRPr="008348F3">
        <w:rPr>
          <w:i w:val="0"/>
          <w:iCs/>
          <w:sz w:val="22"/>
          <w:szCs w:val="22"/>
          <w:lang w:val="sr-Cyrl-RS"/>
        </w:rPr>
        <w:t xml:space="preserve">U istom istraživanju ispitanici su kao prednosti evropskih integracija navodili: </w:t>
      </w:r>
      <w:r w:rsidR="00181433" w:rsidRPr="008348F3">
        <w:rPr>
          <w:i w:val="0"/>
          <w:iCs/>
          <w:sz w:val="22"/>
          <w:szCs w:val="22"/>
          <w:lang w:val="sr-Cyrl-RS"/>
        </w:rPr>
        <w:t>putovanje bez pasoša i prostor bez granica, bolji standard i život, slobodna trgovina. Kao nedostatke evrop</w:t>
      </w:r>
      <w:r w:rsidR="002F43B8">
        <w:rPr>
          <w:i w:val="0"/>
          <w:iCs/>
          <w:sz w:val="22"/>
          <w:szCs w:val="22"/>
          <w:lang w:val="sr-Latn-RS"/>
        </w:rPr>
        <w:t>s</w:t>
      </w:r>
      <w:r w:rsidR="00181433" w:rsidRPr="008348F3">
        <w:rPr>
          <w:i w:val="0"/>
          <w:iCs/>
          <w:sz w:val="22"/>
          <w:szCs w:val="22"/>
          <w:lang w:val="sr-Cyrl-RS"/>
        </w:rPr>
        <w:t>kih integracija ispitanici su navodili: veće zaduživanje, nova pravila i ograničenja razvoja Republike Srbije, drugačiji (lošiji) sistem vrednosti [16].</w:t>
      </w:r>
    </w:p>
    <w:p w14:paraId="3F5F53B3" w14:textId="7E907D46" w:rsidR="00181433" w:rsidRPr="008348F3" w:rsidRDefault="00181433" w:rsidP="003F588F">
      <w:pPr>
        <w:pStyle w:val="Slikanaziv"/>
        <w:jc w:val="both"/>
        <w:rPr>
          <w:i w:val="0"/>
          <w:iCs/>
          <w:sz w:val="22"/>
          <w:szCs w:val="22"/>
          <w:lang w:val="sr-Cyrl-RS"/>
        </w:rPr>
      </w:pPr>
      <w:r w:rsidRPr="008348F3">
        <w:rPr>
          <w:i w:val="0"/>
          <w:iCs/>
          <w:sz w:val="22"/>
          <w:szCs w:val="22"/>
          <w:lang w:val="sr-Cyrl-RS"/>
        </w:rPr>
        <w:t>U istraživanju stavova ispitanika o evrospkim integracijama učestvovalo je 206 ispitanika sa teritorije Republike Srbije</w:t>
      </w:r>
      <w:r w:rsidR="00DE0C04" w:rsidRPr="008348F3">
        <w:rPr>
          <w:i w:val="0"/>
          <w:iCs/>
          <w:sz w:val="22"/>
          <w:szCs w:val="22"/>
          <w:lang w:val="sr-Cyrl-RS"/>
        </w:rPr>
        <w:t>, koji su popunjavali upitnik u periodu od maja do jula 2024. godine. Demografska struktura ispitanika nalazi se u Tabeli 1.</w:t>
      </w:r>
    </w:p>
    <w:p w14:paraId="0822CF68" w14:textId="02E4AB09" w:rsidR="00DE0C04" w:rsidRPr="008348F3" w:rsidRDefault="00DE0C04" w:rsidP="003F588F">
      <w:pPr>
        <w:pStyle w:val="Slikanaziv"/>
        <w:jc w:val="both"/>
        <w:rPr>
          <w:i w:val="0"/>
          <w:iCs/>
          <w:sz w:val="22"/>
          <w:szCs w:val="22"/>
          <w:lang w:val="sr-Cyrl-RS"/>
        </w:rPr>
      </w:pPr>
      <w:r w:rsidRPr="008348F3">
        <w:rPr>
          <w:i w:val="0"/>
          <w:iCs/>
          <w:sz w:val="22"/>
          <w:szCs w:val="22"/>
          <w:lang w:val="sr-Cyrl-RS"/>
        </w:rPr>
        <w:t>Tabela 1. Demografska struktura ispitanika</w:t>
      </w:r>
    </w:p>
    <w:tbl>
      <w:tblPr>
        <w:tblStyle w:val="TableGrid"/>
        <w:tblW w:w="0" w:type="auto"/>
        <w:tblLook w:val="04A0" w:firstRow="1" w:lastRow="0" w:firstColumn="1" w:lastColumn="0" w:noHBand="0" w:noVBand="1"/>
      </w:tblPr>
      <w:tblGrid>
        <w:gridCol w:w="2265"/>
        <w:gridCol w:w="2265"/>
        <w:gridCol w:w="2266"/>
        <w:gridCol w:w="2266"/>
      </w:tblGrid>
      <w:tr w:rsidR="00DE0C04" w:rsidRPr="008348F3" w14:paraId="4B017305" w14:textId="7BABD364" w:rsidTr="00FD5BE4">
        <w:tc>
          <w:tcPr>
            <w:tcW w:w="2265" w:type="dxa"/>
          </w:tcPr>
          <w:p w14:paraId="171D9B90" w14:textId="36FDC1A2" w:rsidR="00DE0C04" w:rsidRPr="008348F3" w:rsidRDefault="00DE0C04" w:rsidP="00DE0C04">
            <w:pPr>
              <w:pStyle w:val="Slikanaziv"/>
              <w:spacing w:before="0" w:after="0"/>
              <w:jc w:val="both"/>
              <w:rPr>
                <w:b/>
                <w:bCs/>
                <w:i w:val="0"/>
                <w:iCs/>
                <w:sz w:val="22"/>
                <w:szCs w:val="22"/>
                <w:lang w:val="sr-Cyrl-RS"/>
              </w:rPr>
            </w:pPr>
            <w:r w:rsidRPr="008348F3">
              <w:rPr>
                <w:b/>
                <w:bCs/>
                <w:i w:val="0"/>
                <w:iCs/>
                <w:sz w:val="22"/>
                <w:szCs w:val="22"/>
                <w:lang w:val="sr-Cyrl-RS"/>
              </w:rPr>
              <w:t>Pitanje</w:t>
            </w:r>
          </w:p>
        </w:tc>
        <w:tc>
          <w:tcPr>
            <w:tcW w:w="2265" w:type="dxa"/>
          </w:tcPr>
          <w:p w14:paraId="65E598CF" w14:textId="1BED683C" w:rsidR="00DE0C04" w:rsidRPr="008348F3" w:rsidRDefault="00DE0C04" w:rsidP="00DE0C04">
            <w:pPr>
              <w:pStyle w:val="Slikanaziv"/>
              <w:spacing w:before="0" w:after="0"/>
              <w:jc w:val="both"/>
              <w:rPr>
                <w:b/>
                <w:bCs/>
                <w:i w:val="0"/>
                <w:iCs/>
                <w:sz w:val="22"/>
                <w:szCs w:val="22"/>
                <w:lang w:val="sr-Cyrl-RS"/>
              </w:rPr>
            </w:pPr>
            <w:r w:rsidRPr="008348F3">
              <w:rPr>
                <w:b/>
                <w:bCs/>
                <w:i w:val="0"/>
                <w:iCs/>
                <w:sz w:val="22"/>
                <w:szCs w:val="22"/>
                <w:lang w:val="sr-Cyrl-RS"/>
              </w:rPr>
              <w:t>Odgovor</w:t>
            </w:r>
          </w:p>
        </w:tc>
        <w:tc>
          <w:tcPr>
            <w:tcW w:w="2266" w:type="dxa"/>
          </w:tcPr>
          <w:p w14:paraId="34243190" w14:textId="7DC47EAA" w:rsidR="00DE0C04" w:rsidRPr="008348F3" w:rsidRDefault="00DE0C04" w:rsidP="00711B57">
            <w:pPr>
              <w:pStyle w:val="Slikanaziv"/>
              <w:spacing w:before="0" w:after="0"/>
              <w:rPr>
                <w:b/>
                <w:bCs/>
                <w:i w:val="0"/>
                <w:iCs/>
                <w:sz w:val="22"/>
                <w:szCs w:val="22"/>
                <w:lang w:val="sr-Cyrl-RS"/>
              </w:rPr>
            </w:pPr>
            <w:r w:rsidRPr="008348F3">
              <w:rPr>
                <w:b/>
                <w:bCs/>
                <w:i w:val="0"/>
                <w:iCs/>
                <w:sz w:val="22"/>
                <w:szCs w:val="22"/>
                <w:lang w:val="sr-Cyrl-RS"/>
              </w:rPr>
              <w:t>N</w:t>
            </w:r>
          </w:p>
        </w:tc>
        <w:tc>
          <w:tcPr>
            <w:tcW w:w="2266" w:type="dxa"/>
          </w:tcPr>
          <w:p w14:paraId="09D98DE1" w14:textId="763C3AC9" w:rsidR="00DE0C04" w:rsidRPr="008348F3" w:rsidRDefault="00DE0C04" w:rsidP="00711B57">
            <w:pPr>
              <w:pStyle w:val="Slikanaziv"/>
              <w:spacing w:before="0" w:after="0"/>
              <w:rPr>
                <w:b/>
                <w:bCs/>
                <w:i w:val="0"/>
                <w:iCs/>
                <w:sz w:val="22"/>
                <w:szCs w:val="22"/>
                <w:lang w:val="sr-Cyrl-RS"/>
              </w:rPr>
            </w:pPr>
            <w:r w:rsidRPr="008348F3">
              <w:rPr>
                <w:b/>
                <w:bCs/>
                <w:i w:val="0"/>
                <w:iCs/>
                <w:sz w:val="22"/>
                <w:szCs w:val="22"/>
                <w:lang w:val="sr-Cyrl-RS"/>
              </w:rPr>
              <w:t>%</w:t>
            </w:r>
          </w:p>
        </w:tc>
      </w:tr>
      <w:tr w:rsidR="00DE0C04" w:rsidRPr="008348F3" w14:paraId="35501D60" w14:textId="7A24AF9A" w:rsidTr="00FD5BE4">
        <w:tc>
          <w:tcPr>
            <w:tcW w:w="2265" w:type="dxa"/>
          </w:tcPr>
          <w:p w14:paraId="11A666A7" w14:textId="70BA2D62"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Pol</w:t>
            </w:r>
          </w:p>
        </w:tc>
        <w:tc>
          <w:tcPr>
            <w:tcW w:w="2265" w:type="dxa"/>
          </w:tcPr>
          <w:p w14:paraId="22798979" w14:textId="77777777"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Muški</w:t>
            </w:r>
          </w:p>
          <w:p w14:paraId="37BCD45C" w14:textId="3CE9C273"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Ženski</w:t>
            </w:r>
          </w:p>
        </w:tc>
        <w:tc>
          <w:tcPr>
            <w:tcW w:w="2266" w:type="dxa"/>
          </w:tcPr>
          <w:p w14:paraId="46875417"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111</w:t>
            </w:r>
          </w:p>
          <w:p w14:paraId="622B9008" w14:textId="50678184"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95</w:t>
            </w:r>
          </w:p>
        </w:tc>
        <w:tc>
          <w:tcPr>
            <w:tcW w:w="2266" w:type="dxa"/>
          </w:tcPr>
          <w:p w14:paraId="6833387F"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53.88</w:t>
            </w:r>
          </w:p>
          <w:p w14:paraId="6C718FFE" w14:textId="6DF208F5"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46.12</w:t>
            </w:r>
          </w:p>
        </w:tc>
      </w:tr>
      <w:tr w:rsidR="00DE0C04" w:rsidRPr="008348F3" w14:paraId="57A72CBD" w14:textId="5BADF696" w:rsidTr="00FD5BE4">
        <w:tc>
          <w:tcPr>
            <w:tcW w:w="2265" w:type="dxa"/>
          </w:tcPr>
          <w:p w14:paraId="60A37FC1" w14:textId="77777777" w:rsidR="00DE0C04" w:rsidRPr="008348F3" w:rsidRDefault="00DE0C04" w:rsidP="00DE0C04">
            <w:pPr>
              <w:pStyle w:val="Slikanaziv"/>
              <w:spacing w:before="0" w:after="0"/>
              <w:jc w:val="both"/>
              <w:rPr>
                <w:i w:val="0"/>
                <w:iCs/>
                <w:sz w:val="22"/>
                <w:szCs w:val="22"/>
                <w:lang w:val="sr-Cyrl-RS"/>
              </w:rPr>
            </w:pPr>
          </w:p>
          <w:p w14:paraId="5D83B90D" w14:textId="7B68E80D"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Obrazovanje</w:t>
            </w:r>
          </w:p>
        </w:tc>
        <w:tc>
          <w:tcPr>
            <w:tcW w:w="2265" w:type="dxa"/>
          </w:tcPr>
          <w:p w14:paraId="4333AE92" w14:textId="77777777"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Osnovna škola</w:t>
            </w:r>
          </w:p>
          <w:p w14:paraId="7BC83D01" w14:textId="71A45B4F"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Srednja škola</w:t>
            </w:r>
          </w:p>
          <w:p w14:paraId="2441CB39" w14:textId="15BC1F61"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Viša</w:t>
            </w:r>
            <w:r w:rsidR="00711B57" w:rsidRPr="008348F3">
              <w:rPr>
                <w:i w:val="0"/>
                <w:iCs/>
                <w:sz w:val="22"/>
                <w:szCs w:val="22"/>
                <w:lang w:val="sr-Cyrl-RS"/>
              </w:rPr>
              <w:t xml:space="preserve"> škola</w:t>
            </w:r>
            <w:r w:rsidRPr="008348F3">
              <w:rPr>
                <w:i w:val="0"/>
                <w:iCs/>
                <w:sz w:val="22"/>
                <w:szCs w:val="22"/>
                <w:lang w:val="sr-Cyrl-RS"/>
              </w:rPr>
              <w:t>/fakultet</w:t>
            </w:r>
          </w:p>
          <w:p w14:paraId="215F0503" w14:textId="6AA8A06F"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Master/doktorat</w:t>
            </w:r>
          </w:p>
        </w:tc>
        <w:tc>
          <w:tcPr>
            <w:tcW w:w="2266" w:type="dxa"/>
          </w:tcPr>
          <w:p w14:paraId="22FB257B"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6</w:t>
            </w:r>
          </w:p>
          <w:p w14:paraId="4F981815"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53</w:t>
            </w:r>
          </w:p>
          <w:p w14:paraId="00F1CCEE"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93</w:t>
            </w:r>
          </w:p>
          <w:p w14:paraId="554FFD09" w14:textId="208CAC46"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54</w:t>
            </w:r>
          </w:p>
        </w:tc>
        <w:tc>
          <w:tcPr>
            <w:tcW w:w="2266" w:type="dxa"/>
          </w:tcPr>
          <w:p w14:paraId="387FBD25" w14:textId="74FCF973"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2.91</w:t>
            </w:r>
          </w:p>
          <w:p w14:paraId="3BFE61D8"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25.73</w:t>
            </w:r>
          </w:p>
          <w:p w14:paraId="3F8210EF"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56.15</w:t>
            </w:r>
          </w:p>
          <w:p w14:paraId="3BD9C750" w14:textId="736B432D"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26.21</w:t>
            </w:r>
          </w:p>
        </w:tc>
      </w:tr>
      <w:tr w:rsidR="00DE0C04" w:rsidRPr="008348F3" w14:paraId="7D1F396C" w14:textId="2CC01457" w:rsidTr="00FD5BE4">
        <w:tc>
          <w:tcPr>
            <w:tcW w:w="2265" w:type="dxa"/>
          </w:tcPr>
          <w:p w14:paraId="05C451FA" w14:textId="77777777" w:rsidR="00DE0C04" w:rsidRPr="008348F3" w:rsidRDefault="00DE0C04" w:rsidP="00DE0C04">
            <w:pPr>
              <w:pStyle w:val="Slikanaziv"/>
              <w:spacing w:before="0" w:after="0"/>
              <w:jc w:val="both"/>
              <w:rPr>
                <w:i w:val="0"/>
                <w:iCs/>
                <w:sz w:val="22"/>
                <w:szCs w:val="22"/>
                <w:lang w:val="sr-Cyrl-RS"/>
              </w:rPr>
            </w:pPr>
          </w:p>
          <w:p w14:paraId="51AF709D" w14:textId="77777777" w:rsidR="00DE0C04" w:rsidRPr="008348F3" w:rsidRDefault="00DE0C04" w:rsidP="00DE0C04">
            <w:pPr>
              <w:pStyle w:val="Slikanaziv"/>
              <w:spacing w:before="0" w:after="0"/>
              <w:jc w:val="both"/>
              <w:rPr>
                <w:i w:val="0"/>
                <w:iCs/>
                <w:sz w:val="22"/>
                <w:szCs w:val="22"/>
                <w:lang w:val="sr-Cyrl-RS"/>
              </w:rPr>
            </w:pPr>
          </w:p>
          <w:p w14:paraId="436C3862" w14:textId="52800AE1"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Starost</w:t>
            </w:r>
          </w:p>
        </w:tc>
        <w:tc>
          <w:tcPr>
            <w:tcW w:w="2265" w:type="dxa"/>
          </w:tcPr>
          <w:p w14:paraId="5F31ADBF" w14:textId="2BD7F43F"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Do 20</w:t>
            </w:r>
            <w:r w:rsidR="00711B57" w:rsidRPr="008348F3">
              <w:rPr>
                <w:i w:val="0"/>
                <w:iCs/>
                <w:sz w:val="22"/>
                <w:szCs w:val="22"/>
                <w:lang w:val="sr-Cyrl-RS"/>
              </w:rPr>
              <w:t xml:space="preserve"> godina</w:t>
            </w:r>
          </w:p>
          <w:p w14:paraId="04B9C2D4" w14:textId="7F7BEE96"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21-30</w:t>
            </w:r>
            <w:r w:rsidR="00711B57" w:rsidRPr="008348F3">
              <w:rPr>
                <w:i w:val="0"/>
                <w:iCs/>
                <w:sz w:val="22"/>
                <w:szCs w:val="22"/>
                <w:lang w:val="sr-Cyrl-RS"/>
              </w:rPr>
              <w:t xml:space="preserve"> godina</w:t>
            </w:r>
          </w:p>
          <w:p w14:paraId="063FBBEF" w14:textId="6A840B1D"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31-40</w:t>
            </w:r>
            <w:r w:rsidR="00711B57" w:rsidRPr="008348F3">
              <w:rPr>
                <w:i w:val="0"/>
                <w:iCs/>
                <w:sz w:val="22"/>
                <w:szCs w:val="22"/>
                <w:lang w:val="sr-Cyrl-RS"/>
              </w:rPr>
              <w:t xml:space="preserve"> godina</w:t>
            </w:r>
          </w:p>
          <w:p w14:paraId="1D2909EF" w14:textId="4C552C2C"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41-50</w:t>
            </w:r>
            <w:r w:rsidR="00711B57" w:rsidRPr="008348F3">
              <w:rPr>
                <w:i w:val="0"/>
                <w:iCs/>
                <w:sz w:val="22"/>
                <w:szCs w:val="22"/>
                <w:lang w:val="sr-Cyrl-RS"/>
              </w:rPr>
              <w:t xml:space="preserve"> godina</w:t>
            </w:r>
          </w:p>
          <w:p w14:paraId="29BBECC2" w14:textId="7766B7D0"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 xml:space="preserve">Preko 50 </w:t>
            </w:r>
            <w:r w:rsidR="00711B57" w:rsidRPr="008348F3">
              <w:rPr>
                <w:i w:val="0"/>
                <w:iCs/>
                <w:sz w:val="22"/>
                <w:szCs w:val="22"/>
                <w:lang w:val="sr-Cyrl-RS"/>
              </w:rPr>
              <w:t>godina</w:t>
            </w:r>
          </w:p>
        </w:tc>
        <w:tc>
          <w:tcPr>
            <w:tcW w:w="2266" w:type="dxa"/>
          </w:tcPr>
          <w:p w14:paraId="0A67B3FA"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13</w:t>
            </w:r>
          </w:p>
          <w:p w14:paraId="0AE1114C"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73</w:t>
            </w:r>
          </w:p>
          <w:p w14:paraId="24F535BF"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63</w:t>
            </w:r>
          </w:p>
          <w:p w14:paraId="2F736CC8"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25</w:t>
            </w:r>
          </w:p>
          <w:p w14:paraId="29768A32" w14:textId="3DAA1D11"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32</w:t>
            </w:r>
          </w:p>
        </w:tc>
        <w:tc>
          <w:tcPr>
            <w:tcW w:w="2266" w:type="dxa"/>
          </w:tcPr>
          <w:p w14:paraId="5572687F"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6.31</w:t>
            </w:r>
          </w:p>
          <w:p w14:paraId="1F1141F9"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35.44</w:t>
            </w:r>
          </w:p>
          <w:p w14:paraId="3BC7AB07"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30.58</w:t>
            </w:r>
          </w:p>
          <w:p w14:paraId="1B7E06F7" w14:textId="7777777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12.14</w:t>
            </w:r>
          </w:p>
          <w:p w14:paraId="5FD923FF" w14:textId="43CBDCAD"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15.53</w:t>
            </w:r>
          </w:p>
        </w:tc>
      </w:tr>
      <w:tr w:rsidR="00DE0C04" w:rsidRPr="008348F3" w14:paraId="2818105F" w14:textId="2846D809" w:rsidTr="00FD5BE4">
        <w:tc>
          <w:tcPr>
            <w:tcW w:w="2265" w:type="dxa"/>
          </w:tcPr>
          <w:p w14:paraId="31EADBAC" w14:textId="4A57B76F"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Mesto stanovanja</w:t>
            </w:r>
          </w:p>
        </w:tc>
        <w:tc>
          <w:tcPr>
            <w:tcW w:w="2265" w:type="dxa"/>
          </w:tcPr>
          <w:p w14:paraId="4B48C082" w14:textId="77777777"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Selo</w:t>
            </w:r>
          </w:p>
          <w:p w14:paraId="19FA1DA5" w14:textId="0EDE8B1C" w:rsidR="00DE0C04" w:rsidRPr="008348F3" w:rsidRDefault="00DE0C04" w:rsidP="00DE0C04">
            <w:pPr>
              <w:pStyle w:val="Slikanaziv"/>
              <w:spacing w:before="0" w:after="0"/>
              <w:jc w:val="both"/>
              <w:rPr>
                <w:i w:val="0"/>
                <w:iCs/>
                <w:sz w:val="22"/>
                <w:szCs w:val="22"/>
                <w:lang w:val="sr-Cyrl-RS"/>
              </w:rPr>
            </w:pPr>
            <w:r w:rsidRPr="008348F3">
              <w:rPr>
                <w:i w:val="0"/>
                <w:iCs/>
                <w:sz w:val="22"/>
                <w:szCs w:val="22"/>
                <w:lang w:val="sr-Cyrl-RS"/>
              </w:rPr>
              <w:t>Grad</w:t>
            </w:r>
          </w:p>
        </w:tc>
        <w:tc>
          <w:tcPr>
            <w:tcW w:w="2266" w:type="dxa"/>
          </w:tcPr>
          <w:p w14:paraId="11A51D6B"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103</w:t>
            </w:r>
          </w:p>
          <w:p w14:paraId="2B4FF359" w14:textId="0732CAE5"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103</w:t>
            </w:r>
          </w:p>
        </w:tc>
        <w:tc>
          <w:tcPr>
            <w:tcW w:w="2266" w:type="dxa"/>
          </w:tcPr>
          <w:p w14:paraId="461D1B13" w14:textId="77777777" w:rsidR="00DE0C04" w:rsidRPr="008348F3" w:rsidRDefault="00711B57" w:rsidP="00711B57">
            <w:pPr>
              <w:pStyle w:val="Slikanaziv"/>
              <w:spacing w:before="0" w:after="0"/>
              <w:rPr>
                <w:i w:val="0"/>
                <w:iCs/>
                <w:sz w:val="22"/>
                <w:szCs w:val="22"/>
                <w:lang w:val="sr-Cyrl-RS"/>
              </w:rPr>
            </w:pPr>
            <w:r w:rsidRPr="008348F3">
              <w:rPr>
                <w:i w:val="0"/>
                <w:iCs/>
                <w:sz w:val="22"/>
                <w:szCs w:val="22"/>
                <w:lang w:val="sr-Cyrl-RS"/>
              </w:rPr>
              <w:t>50.00</w:t>
            </w:r>
          </w:p>
          <w:p w14:paraId="40DAA869" w14:textId="7EE433EF"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50.00</w:t>
            </w:r>
          </w:p>
        </w:tc>
      </w:tr>
    </w:tbl>
    <w:p w14:paraId="19821AAA" w14:textId="174505E3" w:rsidR="00DE0C04" w:rsidRPr="008348F3" w:rsidRDefault="00711B57" w:rsidP="00DE0C04">
      <w:pPr>
        <w:pStyle w:val="Slikanaziv"/>
        <w:spacing w:before="0" w:after="0"/>
        <w:jc w:val="both"/>
        <w:rPr>
          <w:i w:val="0"/>
          <w:iCs/>
          <w:sz w:val="22"/>
          <w:szCs w:val="22"/>
          <w:lang w:val="sr-Cyrl-RS"/>
        </w:rPr>
      </w:pPr>
      <w:r w:rsidRPr="008348F3">
        <w:rPr>
          <w:i w:val="0"/>
          <w:iCs/>
          <w:sz w:val="22"/>
          <w:szCs w:val="22"/>
          <w:lang w:val="sr-Cyrl-RS"/>
        </w:rPr>
        <w:t>Izvor: Samostalna obrada autora</w:t>
      </w:r>
    </w:p>
    <w:p w14:paraId="21953C94" w14:textId="5B5F4457" w:rsidR="00D2108B" w:rsidRPr="008348F3" w:rsidRDefault="00711B57" w:rsidP="00711B57">
      <w:pPr>
        <w:pStyle w:val="Slikanaziv"/>
        <w:jc w:val="both"/>
        <w:rPr>
          <w:i w:val="0"/>
          <w:iCs/>
          <w:sz w:val="22"/>
          <w:szCs w:val="22"/>
          <w:lang w:val="sr-Cyrl-RS"/>
        </w:rPr>
      </w:pPr>
      <w:r w:rsidRPr="008348F3">
        <w:rPr>
          <w:i w:val="0"/>
          <w:iCs/>
          <w:sz w:val="22"/>
          <w:szCs w:val="22"/>
          <w:lang w:val="sr-Cyrl-RS"/>
        </w:rPr>
        <w:t>Najveći broj ispitanika je muškog pola (53.88%), ima završenu višu školu ili fakultet (56.15%), ima između 21-30 godina (35.44%). Jednak je broj ispitanika koji dolaze iz sela i iz grada (50.00%).</w:t>
      </w:r>
    </w:p>
    <w:p w14:paraId="7762E9DE" w14:textId="3A71B385" w:rsidR="00D2108B" w:rsidRPr="008348F3" w:rsidRDefault="00711B57" w:rsidP="002F43B8">
      <w:pPr>
        <w:pStyle w:val="Slikanaziv"/>
        <w:jc w:val="both"/>
        <w:rPr>
          <w:i w:val="0"/>
          <w:iCs/>
          <w:sz w:val="22"/>
          <w:szCs w:val="22"/>
          <w:lang w:val="sr-Cyrl-RS"/>
        </w:rPr>
      </w:pPr>
      <w:r w:rsidRPr="008348F3">
        <w:rPr>
          <w:i w:val="0"/>
          <w:iCs/>
          <w:sz w:val="22"/>
          <w:szCs w:val="22"/>
          <w:lang w:val="sr-Cyrl-RS"/>
        </w:rPr>
        <w:t>U drugom delu upitnika ispitanici su imali zadatak da ocene prednosti i nedostatke evropskih integracija koji se odnose na Republiku Srbiju</w:t>
      </w:r>
      <w:r w:rsidR="002F43B8">
        <w:rPr>
          <w:i w:val="0"/>
          <w:iCs/>
          <w:sz w:val="22"/>
          <w:szCs w:val="22"/>
          <w:lang w:val="sr-Latn-RS"/>
        </w:rPr>
        <w:t xml:space="preserve"> (ocenama od 1-5, gde je 1 najniža ocena, a 5 najviša ocena)</w:t>
      </w:r>
      <w:r w:rsidRPr="008348F3">
        <w:rPr>
          <w:i w:val="0"/>
          <w:iCs/>
          <w:sz w:val="22"/>
          <w:szCs w:val="22"/>
          <w:lang w:val="sr-Cyrl-RS"/>
        </w:rPr>
        <w:t>. Odgovori ispitanika se nalaze u Tabeli 2.</w:t>
      </w:r>
    </w:p>
    <w:p w14:paraId="23AC4670" w14:textId="77777777" w:rsidR="00711B57" w:rsidRPr="008348F3" w:rsidRDefault="00711B57" w:rsidP="003B2263">
      <w:pPr>
        <w:pStyle w:val="Slikanaziv"/>
        <w:jc w:val="left"/>
        <w:rPr>
          <w:i w:val="0"/>
          <w:iCs/>
          <w:sz w:val="22"/>
          <w:szCs w:val="22"/>
          <w:lang w:val="sr-Cyrl-RS"/>
        </w:rPr>
      </w:pPr>
    </w:p>
    <w:p w14:paraId="66189CE8" w14:textId="77777777" w:rsidR="00711B57" w:rsidRPr="002F43B8" w:rsidRDefault="00711B57" w:rsidP="003B2263">
      <w:pPr>
        <w:pStyle w:val="Slikanaziv"/>
        <w:jc w:val="left"/>
        <w:rPr>
          <w:i w:val="0"/>
          <w:iCs/>
          <w:sz w:val="22"/>
          <w:szCs w:val="22"/>
          <w:lang w:val="sr-Latn-RS"/>
        </w:rPr>
      </w:pPr>
    </w:p>
    <w:p w14:paraId="4A3B604A" w14:textId="6553EC6F" w:rsidR="00711B57" w:rsidRPr="008348F3" w:rsidRDefault="00711B57" w:rsidP="003B2263">
      <w:pPr>
        <w:pStyle w:val="Slikanaziv"/>
        <w:jc w:val="left"/>
        <w:rPr>
          <w:i w:val="0"/>
          <w:iCs/>
          <w:sz w:val="22"/>
          <w:szCs w:val="22"/>
          <w:lang w:val="sr-Cyrl-RS"/>
        </w:rPr>
      </w:pPr>
      <w:bookmarkStart w:id="1" w:name="_Hlk172826003"/>
      <w:r w:rsidRPr="008348F3">
        <w:rPr>
          <w:i w:val="0"/>
          <w:iCs/>
          <w:sz w:val="22"/>
          <w:szCs w:val="22"/>
          <w:lang w:val="sr-Cyrl-RS"/>
        </w:rPr>
        <w:lastRenderedPageBreak/>
        <w:t>Tabela 2. Prednosti evrop</w:t>
      </w:r>
      <w:r w:rsidR="008348F3" w:rsidRPr="008348F3">
        <w:rPr>
          <w:i w:val="0"/>
          <w:iCs/>
          <w:sz w:val="22"/>
          <w:szCs w:val="22"/>
          <w:lang w:val="sr-Cyrl-RS"/>
        </w:rPr>
        <w:t>s</w:t>
      </w:r>
      <w:r w:rsidRPr="008348F3">
        <w:rPr>
          <w:i w:val="0"/>
          <w:iCs/>
          <w:sz w:val="22"/>
          <w:szCs w:val="22"/>
          <w:lang w:val="sr-Cyrl-RS"/>
        </w:rPr>
        <w:t>kih integracija za Republiku Srbiju</w:t>
      </w:r>
    </w:p>
    <w:tbl>
      <w:tblPr>
        <w:tblStyle w:val="TableGrid"/>
        <w:tblW w:w="0" w:type="auto"/>
        <w:tblLook w:val="04A0" w:firstRow="1" w:lastRow="0" w:firstColumn="1" w:lastColumn="0" w:noHBand="0" w:noVBand="1"/>
      </w:tblPr>
      <w:tblGrid>
        <w:gridCol w:w="4315"/>
        <w:gridCol w:w="2160"/>
        <w:gridCol w:w="2587"/>
      </w:tblGrid>
      <w:tr w:rsidR="00711B57" w:rsidRPr="008348F3" w14:paraId="47A6BFFD" w14:textId="77777777" w:rsidTr="008348F3">
        <w:tc>
          <w:tcPr>
            <w:tcW w:w="4315" w:type="dxa"/>
          </w:tcPr>
          <w:p w14:paraId="78E47FCA" w14:textId="25989EA7"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Tvrdnja</w:t>
            </w:r>
          </w:p>
        </w:tc>
        <w:tc>
          <w:tcPr>
            <w:tcW w:w="2160" w:type="dxa"/>
          </w:tcPr>
          <w:p w14:paraId="71076A75" w14:textId="5F283325"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Srednja vrednost</w:t>
            </w:r>
          </w:p>
        </w:tc>
        <w:tc>
          <w:tcPr>
            <w:tcW w:w="2587" w:type="dxa"/>
          </w:tcPr>
          <w:p w14:paraId="448BF0EE" w14:textId="51780C86"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Standarda devijacija</w:t>
            </w:r>
          </w:p>
        </w:tc>
      </w:tr>
      <w:tr w:rsidR="00711B57" w:rsidRPr="008348F3" w14:paraId="241BBA20" w14:textId="77777777" w:rsidTr="008348F3">
        <w:tc>
          <w:tcPr>
            <w:tcW w:w="4315" w:type="dxa"/>
          </w:tcPr>
          <w:p w14:paraId="63202B78" w14:textId="667A47E1"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Kvalitetniji i brži privredni razvoj</w:t>
            </w:r>
          </w:p>
        </w:tc>
        <w:tc>
          <w:tcPr>
            <w:tcW w:w="2160" w:type="dxa"/>
          </w:tcPr>
          <w:p w14:paraId="64307D46" w14:textId="0EB43058"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3.32</w:t>
            </w:r>
          </w:p>
        </w:tc>
        <w:tc>
          <w:tcPr>
            <w:tcW w:w="2587" w:type="dxa"/>
          </w:tcPr>
          <w:p w14:paraId="3342C8BD" w14:textId="032AEE79"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1.19</w:t>
            </w:r>
          </w:p>
        </w:tc>
      </w:tr>
      <w:tr w:rsidR="00711B57" w:rsidRPr="008348F3" w14:paraId="00642951" w14:textId="77777777" w:rsidTr="008348F3">
        <w:tc>
          <w:tcPr>
            <w:tcW w:w="4315" w:type="dxa"/>
          </w:tcPr>
          <w:p w14:paraId="56C031B2" w14:textId="36F0AAA0"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Viši životni standard ljudi</w:t>
            </w:r>
          </w:p>
        </w:tc>
        <w:tc>
          <w:tcPr>
            <w:tcW w:w="2160" w:type="dxa"/>
          </w:tcPr>
          <w:p w14:paraId="263F4BDD" w14:textId="18D9D7C7"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3.76</w:t>
            </w:r>
          </w:p>
        </w:tc>
        <w:tc>
          <w:tcPr>
            <w:tcW w:w="2587" w:type="dxa"/>
          </w:tcPr>
          <w:p w14:paraId="654E1AB9" w14:textId="572B8F34"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1.04</w:t>
            </w:r>
          </w:p>
        </w:tc>
      </w:tr>
      <w:tr w:rsidR="00711B57" w:rsidRPr="008348F3" w14:paraId="01C35743" w14:textId="77777777" w:rsidTr="008348F3">
        <w:tc>
          <w:tcPr>
            <w:tcW w:w="4315" w:type="dxa"/>
          </w:tcPr>
          <w:p w14:paraId="1D91B071" w14:textId="5DAFDFFF"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Bolјe upoznavanje kultura i religija drugih naroda</w:t>
            </w:r>
          </w:p>
        </w:tc>
        <w:tc>
          <w:tcPr>
            <w:tcW w:w="2160" w:type="dxa"/>
          </w:tcPr>
          <w:p w14:paraId="792A9260" w14:textId="390BE91A"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3.47</w:t>
            </w:r>
          </w:p>
        </w:tc>
        <w:tc>
          <w:tcPr>
            <w:tcW w:w="2587" w:type="dxa"/>
          </w:tcPr>
          <w:p w14:paraId="713E655B" w14:textId="600FCC97"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1.17</w:t>
            </w:r>
          </w:p>
        </w:tc>
      </w:tr>
      <w:tr w:rsidR="00711B57" w:rsidRPr="008348F3" w14:paraId="29737DA9" w14:textId="77777777" w:rsidTr="008348F3">
        <w:tc>
          <w:tcPr>
            <w:tcW w:w="4315" w:type="dxa"/>
          </w:tcPr>
          <w:p w14:paraId="3DF75AEA" w14:textId="69400074"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Bolјe mogućnosti zapošlјavanja</w:t>
            </w:r>
          </w:p>
        </w:tc>
        <w:tc>
          <w:tcPr>
            <w:tcW w:w="2160" w:type="dxa"/>
          </w:tcPr>
          <w:p w14:paraId="556797FA" w14:textId="58D47EAA"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3.02</w:t>
            </w:r>
          </w:p>
        </w:tc>
        <w:tc>
          <w:tcPr>
            <w:tcW w:w="2587" w:type="dxa"/>
          </w:tcPr>
          <w:p w14:paraId="023E41EB" w14:textId="412D985C"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1.21</w:t>
            </w:r>
          </w:p>
        </w:tc>
      </w:tr>
      <w:tr w:rsidR="00711B57" w:rsidRPr="008348F3" w14:paraId="6BED181B" w14:textId="77777777" w:rsidTr="008348F3">
        <w:tc>
          <w:tcPr>
            <w:tcW w:w="4315" w:type="dxa"/>
          </w:tcPr>
          <w:p w14:paraId="4EA87318" w14:textId="37A57EC8"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Bolјe i kvalitetnije obrazovanje</w:t>
            </w:r>
          </w:p>
        </w:tc>
        <w:tc>
          <w:tcPr>
            <w:tcW w:w="2160" w:type="dxa"/>
          </w:tcPr>
          <w:p w14:paraId="2F544120" w14:textId="62F71E64"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2.36</w:t>
            </w:r>
          </w:p>
        </w:tc>
        <w:tc>
          <w:tcPr>
            <w:tcW w:w="2587" w:type="dxa"/>
          </w:tcPr>
          <w:p w14:paraId="4E53478F" w14:textId="45C439D8" w:rsidR="00711B57" w:rsidRPr="008348F3" w:rsidRDefault="00711B57" w:rsidP="00711B57">
            <w:pPr>
              <w:pStyle w:val="Slikanaziv"/>
              <w:spacing w:before="0" w:after="0"/>
              <w:rPr>
                <w:b/>
                <w:bCs/>
                <w:i w:val="0"/>
                <w:iCs/>
                <w:sz w:val="22"/>
                <w:szCs w:val="22"/>
                <w:lang w:val="sr-Cyrl-RS"/>
              </w:rPr>
            </w:pPr>
            <w:r w:rsidRPr="008348F3">
              <w:rPr>
                <w:b/>
                <w:bCs/>
                <w:i w:val="0"/>
                <w:iCs/>
                <w:sz w:val="22"/>
                <w:szCs w:val="22"/>
                <w:lang w:val="sr-Cyrl-RS"/>
              </w:rPr>
              <w:t>1.19</w:t>
            </w:r>
          </w:p>
        </w:tc>
      </w:tr>
      <w:tr w:rsidR="00711B57" w:rsidRPr="008348F3" w14:paraId="129227B5" w14:textId="77777777" w:rsidTr="008348F3">
        <w:tc>
          <w:tcPr>
            <w:tcW w:w="4315" w:type="dxa"/>
          </w:tcPr>
          <w:p w14:paraId="01C2B7E0" w14:textId="130424B8"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Bolјa vojna zaštita</w:t>
            </w:r>
          </w:p>
        </w:tc>
        <w:tc>
          <w:tcPr>
            <w:tcW w:w="2160" w:type="dxa"/>
          </w:tcPr>
          <w:p w14:paraId="2614CDCA" w14:textId="331661A8"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3.62</w:t>
            </w:r>
          </w:p>
        </w:tc>
        <w:tc>
          <w:tcPr>
            <w:tcW w:w="2587" w:type="dxa"/>
          </w:tcPr>
          <w:p w14:paraId="072787D2" w14:textId="4EBCEFBC"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1.29</w:t>
            </w:r>
          </w:p>
        </w:tc>
      </w:tr>
      <w:tr w:rsidR="00711B57" w:rsidRPr="008348F3" w14:paraId="61CF3C4F" w14:textId="77777777" w:rsidTr="008348F3">
        <w:tc>
          <w:tcPr>
            <w:tcW w:w="4315" w:type="dxa"/>
          </w:tcPr>
          <w:p w14:paraId="68F24339" w14:textId="149BBADE" w:rsidR="00711B57" w:rsidRPr="008348F3" w:rsidRDefault="008348F3" w:rsidP="00711B57">
            <w:pPr>
              <w:pStyle w:val="Slikanaziv"/>
              <w:spacing w:before="0" w:after="0"/>
              <w:jc w:val="left"/>
              <w:rPr>
                <w:i w:val="0"/>
                <w:iCs/>
                <w:sz w:val="22"/>
                <w:szCs w:val="22"/>
                <w:lang w:val="sr-Cyrl-RS"/>
              </w:rPr>
            </w:pPr>
            <w:r w:rsidRPr="008348F3">
              <w:rPr>
                <w:i w:val="0"/>
                <w:iCs/>
                <w:sz w:val="22"/>
                <w:szCs w:val="22"/>
                <w:lang w:val="sr-Cyrl-RS"/>
              </w:rPr>
              <w:t>Veće mogućnosti za putovanja i sklapanje prijatelјstava</w:t>
            </w:r>
          </w:p>
        </w:tc>
        <w:tc>
          <w:tcPr>
            <w:tcW w:w="2160" w:type="dxa"/>
          </w:tcPr>
          <w:p w14:paraId="3109DAB8" w14:textId="11E7EF7A"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3.39</w:t>
            </w:r>
          </w:p>
        </w:tc>
        <w:tc>
          <w:tcPr>
            <w:tcW w:w="2587" w:type="dxa"/>
          </w:tcPr>
          <w:p w14:paraId="621885BB" w14:textId="4B84B990" w:rsidR="00711B57" w:rsidRPr="008348F3" w:rsidRDefault="00711B57" w:rsidP="00711B57">
            <w:pPr>
              <w:pStyle w:val="Slikanaziv"/>
              <w:spacing w:before="0" w:after="0"/>
              <w:rPr>
                <w:i w:val="0"/>
                <w:iCs/>
                <w:sz w:val="22"/>
                <w:szCs w:val="22"/>
                <w:lang w:val="sr-Cyrl-RS"/>
              </w:rPr>
            </w:pPr>
            <w:r w:rsidRPr="008348F3">
              <w:rPr>
                <w:i w:val="0"/>
                <w:iCs/>
                <w:sz w:val="22"/>
                <w:szCs w:val="22"/>
                <w:lang w:val="sr-Cyrl-RS"/>
              </w:rPr>
              <w:t>1.18</w:t>
            </w:r>
          </w:p>
        </w:tc>
      </w:tr>
    </w:tbl>
    <w:p w14:paraId="73E84270" w14:textId="77777777" w:rsidR="008348F3" w:rsidRPr="008348F3" w:rsidRDefault="008348F3" w:rsidP="008348F3">
      <w:pPr>
        <w:pStyle w:val="Slikanaziv"/>
        <w:jc w:val="left"/>
        <w:rPr>
          <w:i w:val="0"/>
          <w:sz w:val="22"/>
          <w:szCs w:val="22"/>
          <w:lang w:val="sr-Cyrl-RS"/>
        </w:rPr>
      </w:pPr>
      <w:r w:rsidRPr="008348F3">
        <w:rPr>
          <w:i w:val="0"/>
          <w:sz w:val="22"/>
          <w:szCs w:val="22"/>
          <w:lang w:val="sr-Cyrl-RS"/>
        </w:rPr>
        <w:t>Izvor: Samostalna obrada autora</w:t>
      </w:r>
    </w:p>
    <w:bookmarkEnd w:id="1"/>
    <w:p w14:paraId="47C2D0CA" w14:textId="1D313666" w:rsidR="00711B57" w:rsidRPr="008348F3" w:rsidRDefault="008348F3" w:rsidP="002F43B8">
      <w:pPr>
        <w:pStyle w:val="Slikanaziv"/>
        <w:jc w:val="both"/>
        <w:rPr>
          <w:i w:val="0"/>
          <w:iCs/>
          <w:sz w:val="22"/>
          <w:szCs w:val="22"/>
          <w:lang w:val="sr-Latn-RS"/>
        </w:rPr>
      </w:pPr>
      <w:r>
        <w:rPr>
          <w:i w:val="0"/>
          <w:iCs/>
          <w:sz w:val="22"/>
          <w:szCs w:val="22"/>
          <w:lang w:val="sr-Latn-RS"/>
        </w:rPr>
        <w:t>Ispitanici smatraju da je najveća prednost evrop</w:t>
      </w:r>
      <w:r w:rsidR="002F43B8">
        <w:rPr>
          <w:i w:val="0"/>
          <w:iCs/>
          <w:sz w:val="22"/>
          <w:szCs w:val="22"/>
          <w:lang w:val="sr-Latn-RS"/>
        </w:rPr>
        <w:t>s</w:t>
      </w:r>
      <w:r>
        <w:rPr>
          <w:i w:val="0"/>
          <w:iCs/>
          <w:sz w:val="22"/>
          <w:szCs w:val="22"/>
          <w:lang w:val="sr-Latn-RS"/>
        </w:rPr>
        <w:t>kih integracija kada je reč o Republici Srbiji, viši životni standard ljudi, sa prose</w:t>
      </w:r>
      <w:r w:rsidR="002F43B8">
        <w:rPr>
          <w:i w:val="0"/>
          <w:iCs/>
          <w:sz w:val="22"/>
          <w:szCs w:val="22"/>
          <w:lang w:val="sr-Latn-RS"/>
        </w:rPr>
        <w:t>č</w:t>
      </w:r>
      <w:r>
        <w:rPr>
          <w:i w:val="0"/>
          <w:iCs/>
          <w:sz w:val="22"/>
          <w:szCs w:val="22"/>
          <w:lang w:val="sr-Latn-RS"/>
        </w:rPr>
        <w:t>nom ocenom 3.76 od 5. Ujedno ispitanici kao najmanju prednost navode bolje i kvalitetnije obrazovanje, sa prosečnom ocenom 2.36 od 5.</w:t>
      </w:r>
    </w:p>
    <w:p w14:paraId="78AD2188" w14:textId="4F432481" w:rsidR="008348F3" w:rsidRPr="008348F3" w:rsidRDefault="008348F3" w:rsidP="008348F3">
      <w:pPr>
        <w:pStyle w:val="Slikanaziv"/>
        <w:jc w:val="left"/>
        <w:rPr>
          <w:i w:val="0"/>
          <w:iCs/>
          <w:sz w:val="22"/>
          <w:szCs w:val="22"/>
          <w:lang w:val="sr-Cyrl-RS"/>
        </w:rPr>
      </w:pPr>
      <w:r w:rsidRPr="008348F3">
        <w:rPr>
          <w:i w:val="0"/>
          <w:iCs/>
          <w:sz w:val="22"/>
          <w:szCs w:val="22"/>
          <w:lang w:val="sr-Cyrl-RS"/>
        </w:rPr>
        <w:t>Tabela 2. Nedostaci evropskih integracija za Republiku Srbiju</w:t>
      </w:r>
    </w:p>
    <w:tbl>
      <w:tblPr>
        <w:tblStyle w:val="TableGrid"/>
        <w:tblW w:w="0" w:type="auto"/>
        <w:tblLook w:val="04A0" w:firstRow="1" w:lastRow="0" w:firstColumn="1" w:lastColumn="0" w:noHBand="0" w:noVBand="1"/>
      </w:tblPr>
      <w:tblGrid>
        <w:gridCol w:w="4315"/>
        <w:gridCol w:w="2160"/>
        <w:gridCol w:w="2587"/>
      </w:tblGrid>
      <w:tr w:rsidR="008348F3" w:rsidRPr="008348F3" w14:paraId="2B8159B6" w14:textId="77777777" w:rsidTr="00B91DB6">
        <w:tc>
          <w:tcPr>
            <w:tcW w:w="4315" w:type="dxa"/>
          </w:tcPr>
          <w:p w14:paraId="24EC68A7" w14:textId="77777777" w:rsidR="008348F3" w:rsidRPr="008348F3" w:rsidRDefault="008348F3" w:rsidP="00B91DB6">
            <w:pPr>
              <w:pStyle w:val="Slikanaziv"/>
              <w:spacing w:before="0" w:after="0"/>
              <w:rPr>
                <w:b/>
                <w:bCs/>
                <w:i w:val="0"/>
                <w:iCs/>
                <w:sz w:val="22"/>
                <w:szCs w:val="22"/>
                <w:lang w:val="sr-Cyrl-RS"/>
              </w:rPr>
            </w:pPr>
            <w:r w:rsidRPr="008348F3">
              <w:rPr>
                <w:b/>
                <w:bCs/>
                <w:i w:val="0"/>
                <w:iCs/>
                <w:sz w:val="22"/>
                <w:szCs w:val="22"/>
                <w:lang w:val="sr-Cyrl-RS"/>
              </w:rPr>
              <w:t>Tvrdnja</w:t>
            </w:r>
          </w:p>
        </w:tc>
        <w:tc>
          <w:tcPr>
            <w:tcW w:w="2160" w:type="dxa"/>
          </w:tcPr>
          <w:p w14:paraId="1C778717" w14:textId="77777777" w:rsidR="008348F3" w:rsidRPr="008348F3" w:rsidRDefault="008348F3" w:rsidP="00B91DB6">
            <w:pPr>
              <w:pStyle w:val="Slikanaziv"/>
              <w:spacing w:before="0" w:after="0"/>
              <w:rPr>
                <w:b/>
                <w:bCs/>
                <w:i w:val="0"/>
                <w:iCs/>
                <w:sz w:val="22"/>
                <w:szCs w:val="22"/>
                <w:lang w:val="sr-Cyrl-RS"/>
              </w:rPr>
            </w:pPr>
            <w:r w:rsidRPr="008348F3">
              <w:rPr>
                <w:b/>
                <w:bCs/>
                <w:i w:val="0"/>
                <w:iCs/>
                <w:sz w:val="22"/>
                <w:szCs w:val="22"/>
                <w:lang w:val="sr-Cyrl-RS"/>
              </w:rPr>
              <w:t>Srednja vrednost</w:t>
            </w:r>
          </w:p>
        </w:tc>
        <w:tc>
          <w:tcPr>
            <w:tcW w:w="2587" w:type="dxa"/>
          </w:tcPr>
          <w:p w14:paraId="30864E94" w14:textId="77777777" w:rsidR="008348F3" w:rsidRPr="008348F3" w:rsidRDefault="008348F3" w:rsidP="00B91DB6">
            <w:pPr>
              <w:pStyle w:val="Slikanaziv"/>
              <w:spacing w:before="0" w:after="0"/>
              <w:rPr>
                <w:b/>
                <w:bCs/>
                <w:i w:val="0"/>
                <w:iCs/>
                <w:sz w:val="22"/>
                <w:szCs w:val="22"/>
                <w:lang w:val="sr-Cyrl-RS"/>
              </w:rPr>
            </w:pPr>
            <w:r w:rsidRPr="008348F3">
              <w:rPr>
                <w:b/>
                <w:bCs/>
                <w:i w:val="0"/>
                <w:iCs/>
                <w:sz w:val="22"/>
                <w:szCs w:val="22"/>
                <w:lang w:val="sr-Cyrl-RS"/>
              </w:rPr>
              <w:t>Standarda devijacija</w:t>
            </w:r>
          </w:p>
        </w:tc>
      </w:tr>
      <w:tr w:rsidR="008348F3" w:rsidRPr="008348F3" w14:paraId="61CF580D" w14:textId="77777777" w:rsidTr="00B91DB6">
        <w:tc>
          <w:tcPr>
            <w:tcW w:w="4315" w:type="dxa"/>
          </w:tcPr>
          <w:p w14:paraId="1C5B5BB5" w14:textId="746A85C7" w:rsidR="008348F3" w:rsidRPr="001A48DA" w:rsidRDefault="008348F3" w:rsidP="00B91DB6">
            <w:pPr>
              <w:pStyle w:val="Slikanaziv"/>
              <w:spacing w:before="0" w:after="0"/>
              <w:jc w:val="left"/>
              <w:rPr>
                <w:i w:val="0"/>
                <w:iCs/>
                <w:sz w:val="22"/>
                <w:szCs w:val="22"/>
                <w:lang w:val="sr-Latn-RS"/>
              </w:rPr>
            </w:pPr>
            <w:r w:rsidRPr="008348F3">
              <w:rPr>
                <w:i w:val="0"/>
                <w:iCs/>
                <w:sz w:val="22"/>
                <w:szCs w:val="22"/>
                <w:lang w:val="sr-Cyrl-RS"/>
              </w:rPr>
              <w:t>Ugrožava nacionalni identitet</w:t>
            </w:r>
          </w:p>
        </w:tc>
        <w:tc>
          <w:tcPr>
            <w:tcW w:w="2160" w:type="dxa"/>
          </w:tcPr>
          <w:p w14:paraId="77D9F841" w14:textId="5FDF9E0F" w:rsidR="008348F3" w:rsidRPr="008348F3" w:rsidRDefault="008348F3" w:rsidP="00B91DB6">
            <w:pPr>
              <w:pStyle w:val="Slikanaziv"/>
              <w:spacing w:before="0" w:after="0"/>
              <w:rPr>
                <w:i w:val="0"/>
                <w:iCs/>
                <w:sz w:val="22"/>
                <w:szCs w:val="22"/>
                <w:lang w:val="sr-Latn-RS"/>
              </w:rPr>
            </w:pPr>
            <w:r>
              <w:rPr>
                <w:i w:val="0"/>
                <w:iCs/>
                <w:sz w:val="22"/>
                <w:szCs w:val="22"/>
                <w:lang w:val="sr-Latn-RS"/>
              </w:rPr>
              <w:t>3.30</w:t>
            </w:r>
          </w:p>
        </w:tc>
        <w:tc>
          <w:tcPr>
            <w:tcW w:w="2587" w:type="dxa"/>
          </w:tcPr>
          <w:p w14:paraId="0015DD16" w14:textId="2A1BC15F" w:rsidR="008348F3" w:rsidRPr="008348F3" w:rsidRDefault="008348F3" w:rsidP="00B91DB6">
            <w:pPr>
              <w:pStyle w:val="Slikanaziv"/>
              <w:spacing w:before="0" w:after="0"/>
              <w:rPr>
                <w:i w:val="0"/>
                <w:iCs/>
                <w:sz w:val="22"/>
                <w:szCs w:val="22"/>
                <w:lang w:val="sr-Latn-RS"/>
              </w:rPr>
            </w:pPr>
            <w:r>
              <w:rPr>
                <w:i w:val="0"/>
                <w:iCs/>
                <w:sz w:val="22"/>
                <w:szCs w:val="22"/>
                <w:lang w:val="sr-Latn-RS"/>
              </w:rPr>
              <w:t>1.26</w:t>
            </w:r>
          </w:p>
        </w:tc>
      </w:tr>
      <w:tr w:rsidR="008348F3" w:rsidRPr="008348F3" w14:paraId="34750585" w14:textId="77777777" w:rsidTr="00B91DB6">
        <w:tc>
          <w:tcPr>
            <w:tcW w:w="4315" w:type="dxa"/>
          </w:tcPr>
          <w:p w14:paraId="6A71DA5D" w14:textId="008E5867" w:rsidR="008348F3" w:rsidRPr="008348F3" w:rsidRDefault="008348F3" w:rsidP="00B91DB6">
            <w:pPr>
              <w:pStyle w:val="Slikanaziv"/>
              <w:spacing w:before="0" w:after="0"/>
              <w:jc w:val="left"/>
              <w:rPr>
                <w:i w:val="0"/>
                <w:iCs/>
                <w:sz w:val="22"/>
                <w:szCs w:val="22"/>
                <w:lang w:val="sr-Cyrl-RS"/>
              </w:rPr>
            </w:pPr>
            <w:r w:rsidRPr="008348F3">
              <w:rPr>
                <w:i w:val="0"/>
                <w:iCs/>
                <w:sz w:val="22"/>
                <w:szCs w:val="22"/>
                <w:lang w:val="sr-Cyrl-RS"/>
              </w:rPr>
              <w:t>Narušava suverenitet države</w:t>
            </w:r>
          </w:p>
        </w:tc>
        <w:tc>
          <w:tcPr>
            <w:tcW w:w="2160" w:type="dxa"/>
          </w:tcPr>
          <w:p w14:paraId="2CD321FD" w14:textId="4033333D" w:rsidR="008348F3" w:rsidRPr="008348F3" w:rsidRDefault="008348F3" w:rsidP="00B91DB6">
            <w:pPr>
              <w:pStyle w:val="Slikanaziv"/>
              <w:spacing w:before="0" w:after="0"/>
              <w:rPr>
                <w:i w:val="0"/>
                <w:iCs/>
                <w:sz w:val="22"/>
                <w:szCs w:val="22"/>
                <w:lang w:val="sr-Latn-RS"/>
              </w:rPr>
            </w:pPr>
            <w:r w:rsidRPr="008348F3">
              <w:rPr>
                <w:i w:val="0"/>
                <w:iCs/>
                <w:sz w:val="22"/>
                <w:szCs w:val="22"/>
                <w:lang w:val="sr-Latn-RS"/>
              </w:rPr>
              <w:t>3.15</w:t>
            </w:r>
          </w:p>
        </w:tc>
        <w:tc>
          <w:tcPr>
            <w:tcW w:w="2587" w:type="dxa"/>
          </w:tcPr>
          <w:p w14:paraId="3ACBB895" w14:textId="16BE28B1" w:rsidR="008348F3" w:rsidRPr="008348F3" w:rsidRDefault="008348F3" w:rsidP="00B91DB6">
            <w:pPr>
              <w:pStyle w:val="Slikanaziv"/>
              <w:spacing w:before="0" w:after="0"/>
              <w:rPr>
                <w:i w:val="0"/>
                <w:iCs/>
                <w:sz w:val="22"/>
                <w:szCs w:val="22"/>
                <w:lang w:val="sr-Latn-RS"/>
              </w:rPr>
            </w:pPr>
            <w:r>
              <w:rPr>
                <w:i w:val="0"/>
                <w:iCs/>
                <w:sz w:val="22"/>
                <w:szCs w:val="22"/>
                <w:lang w:val="sr-Latn-RS"/>
              </w:rPr>
              <w:t>1.29</w:t>
            </w:r>
          </w:p>
        </w:tc>
      </w:tr>
      <w:tr w:rsidR="008348F3" w:rsidRPr="008348F3" w14:paraId="5C7FE9F4" w14:textId="77777777" w:rsidTr="00B91DB6">
        <w:tc>
          <w:tcPr>
            <w:tcW w:w="4315" w:type="dxa"/>
          </w:tcPr>
          <w:p w14:paraId="08618D8C" w14:textId="6FE2284E" w:rsidR="008348F3" w:rsidRPr="008348F3" w:rsidRDefault="008348F3" w:rsidP="00B91DB6">
            <w:pPr>
              <w:pStyle w:val="Slikanaziv"/>
              <w:spacing w:before="0" w:after="0"/>
              <w:jc w:val="left"/>
              <w:rPr>
                <w:i w:val="0"/>
                <w:iCs/>
                <w:sz w:val="22"/>
                <w:szCs w:val="22"/>
                <w:lang w:val="sr-Cyrl-RS"/>
              </w:rPr>
            </w:pPr>
            <w:r w:rsidRPr="008348F3">
              <w:rPr>
                <w:i w:val="0"/>
                <w:iCs/>
                <w:sz w:val="22"/>
                <w:szCs w:val="22"/>
                <w:lang w:val="sr-Cyrl-RS"/>
              </w:rPr>
              <w:t xml:space="preserve">Povećava mogućnosti privredne eksploatacije </w:t>
            </w:r>
          </w:p>
        </w:tc>
        <w:tc>
          <w:tcPr>
            <w:tcW w:w="2160" w:type="dxa"/>
          </w:tcPr>
          <w:p w14:paraId="217FD940" w14:textId="54AD6DB0" w:rsidR="008348F3" w:rsidRPr="008348F3" w:rsidRDefault="008348F3" w:rsidP="00B91DB6">
            <w:pPr>
              <w:pStyle w:val="Slikanaziv"/>
              <w:spacing w:before="0" w:after="0"/>
              <w:rPr>
                <w:i w:val="0"/>
                <w:iCs/>
                <w:sz w:val="22"/>
                <w:szCs w:val="22"/>
                <w:lang w:val="sr-Latn-RS"/>
              </w:rPr>
            </w:pPr>
            <w:r>
              <w:rPr>
                <w:i w:val="0"/>
                <w:iCs/>
                <w:sz w:val="22"/>
                <w:szCs w:val="22"/>
                <w:lang w:val="sr-Latn-RS"/>
              </w:rPr>
              <w:t>3.21</w:t>
            </w:r>
          </w:p>
        </w:tc>
        <w:tc>
          <w:tcPr>
            <w:tcW w:w="2587" w:type="dxa"/>
          </w:tcPr>
          <w:p w14:paraId="40BE383A" w14:textId="146AA440" w:rsidR="008348F3" w:rsidRPr="008348F3" w:rsidRDefault="008348F3" w:rsidP="00B91DB6">
            <w:pPr>
              <w:pStyle w:val="Slikanaziv"/>
              <w:spacing w:before="0" w:after="0"/>
              <w:rPr>
                <w:i w:val="0"/>
                <w:iCs/>
                <w:sz w:val="22"/>
                <w:szCs w:val="22"/>
                <w:lang w:val="sr-Latn-RS"/>
              </w:rPr>
            </w:pPr>
            <w:r>
              <w:rPr>
                <w:i w:val="0"/>
                <w:iCs/>
                <w:sz w:val="22"/>
                <w:szCs w:val="22"/>
                <w:lang w:val="sr-Latn-RS"/>
              </w:rPr>
              <w:t>1.13</w:t>
            </w:r>
          </w:p>
        </w:tc>
      </w:tr>
      <w:tr w:rsidR="008348F3" w:rsidRPr="008348F3" w14:paraId="31B7629B" w14:textId="77777777" w:rsidTr="00B91DB6">
        <w:tc>
          <w:tcPr>
            <w:tcW w:w="4315" w:type="dxa"/>
          </w:tcPr>
          <w:p w14:paraId="323F0A29" w14:textId="3510EC32" w:rsidR="008348F3" w:rsidRPr="008348F3" w:rsidRDefault="008348F3" w:rsidP="00B91DB6">
            <w:pPr>
              <w:pStyle w:val="Slikanaziv"/>
              <w:spacing w:before="0" w:after="0"/>
              <w:jc w:val="left"/>
              <w:rPr>
                <w:i w:val="0"/>
                <w:iCs/>
                <w:sz w:val="22"/>
                <w:szCs w:val="22"/>
                <w:lang w:val="sr-Cyrl-RS"/>
              </w:rPr>
            </w:pPr>
            <w:r w:rsidRPr="008348F3">
              <w:rPr>
                <w:i w:val="0"/>
                <w:iCs/>
                <w:sz w:val="22"/>
                <w:szCs w:val="22"/>
                <w:lang w:val="sr-Cyrl-RS"/>
              </w:rPr>
              <w:t xml:space="preserve">Čini </w:t>
            </w:r>
            <w:r w:rsidR="001A48DA">
              <w:rPr>
                <w:i w:val="0"/>
                <w:iCs/>
                <w:sz w:val="22"/>
                <w:szCs w:val="22"/>
                <w:lang w:val="sr-Latn-RS"/>
              </w:rPr>
              <w:t xml:space="preserve">državu </w:t>
            </w:r>
            <w:r w:rsidRPr="008348F3">
              <w:rPr>
                <w:i w:val="0"/>
                <w:iCs/>
                <w:sz w:val="22"/>
                <w:szCs w:val="22"/>
                <w:lang w:val="sr-Cyrl-RS"/>
              </w:rPr>
              <w:t>zavisnom od razvijenih evropskih zemalјa</w:t>
            </w:r>
          </w:p>
        </w:tc>
        <w:tc>
          <w:tcPr>
            <w:tcW w:w="2160" w:type="dxa"/>
          </w:tcPr>
          <w:p w14:paraId="238F6D73" w14:textId="77777777" w:rsidR="008348F3" w:rsidRDefault="008348F3" w:rsidP="00B91DB6">
            <w:pPr>
              <w:pStyle w:val="Slikanaziv"/>
              <w:spacing w:before="0" w:after="0"/>
              <w:rPr>
                <w:i w:val="0"/>
                <w:iCs/>
                <w:sz w:val="22"/>
                <w:szCs w:val="22"/>
                <w:lang w:val="sr-Latn-RS"/>
              </w:rPr>
            </w:pPr>
          </w:p>
          <w:p w14:paraId="37759C8A" w14:textId="0B7546DD" w:rsidR="008348F3" w:rsidRPr="008348F3" w:rsidRDefault="008348F3" w:rsidP="00B91DB6">
            <w:pPr>
              <w:pStyle w:val="Slikanaziv"/>
              <w:spacing w:before="0" w:after="0"/>
              <w:rPr>
                <w:b/>
                <w:bCs/>
                <w:i w:val="0"/>
                <w:iCs/>
                <w:sz w:val="22"/>
                <w:szCs w:val="22"/>
                <w:lang w:val="sr-Latn-RS"/>
              </w:rPr>
            </w:pPr>
            <w:r w:rsidRPr="008348F3">
              <w:rPr>
                <w:b/>
                <w:bCs/>
                <w:i w:val="0"/>
                <w:iCs/>
                <w:sz w:val="22"/>
                <w:szCs w:val="22"/>
                <w:lang w:val="sr-Latn-RS"/>
              </w:rPr>
              <w:t>3.01</w:t>
            </w:r>
          </w:p>
        </w:tc>
        <w:tc>
          <w:tcPr>
            <w:tcW w:w="2587" w:type="dxa"/>
          </w:tcPr>
          <w:p w14:paraId="36032536" w14:textId="3AAA3D96" w:rsidR="008348F3" w:rsidRPr="008348F3" w:rsidRDefault="008348F3" w:rsidP="00B91DB6">
            <w:pPr>
              <w:pStyle w:val="Slikanaziv"/>
              <w:spacing w:before="0" w:after="0"/>
              <w:rPr>
                <w:b/>
                <w:bCs/>
                <w:i w:val="0"/>
                <w:iCs/>
                <w:sz w:val="22"/>
                <w:szCs w:val="22"/>
                <w:lang w:val="sr-Latn-RS"/>
              </w:rPr>
            </w:pPr>
            <w:r>
              <w:rPr>
                <w:b/>
                <w:bCs/>
                <w:i w:val="0"/>
                <w:iCs/>
                <w:sz w:val="22"/>
                <w:szCs w:val="22"/>
                <w:lang w:val="sr-Latn-RS"/>
              </w:rPr>
              <w:t>1.23</w:t>
            </w:r>
          </w:p>
        </w:tc>
      </w:tr>
      <w:tr w:rsidR="008348F3" w:rsidRPr="008348F3" w14:paraId="0E0A71F5" w14:textId="77777777" w:rsidTr="00B91DB6">
        <w:tc>
          <w:tcPr>
            <w:tcW w:w="4315" w:type="dxa"/>
          </w:tcPr>
          <w:p w14:paraId="634EB3EA" w14:textId="3A439A17" w:rsidR="008348F3" w:rsidRPr="008348F3" w:rsidRDefault="008348F3" w:rsidP="00B91DB6">
            <w:pPr>
              <w:pStyle w:val="Slikanaziv"/>
              <w:spacing w:before="0" w:after="0"/>
              <w:jc w:val="left"/>
              <w:rPr>
                <w:i w:val="0"/>
                <w:iCs/>
                <w:sz w:val="22"/>
                <w:szCs w:val="22"/>
                <w:lang w:val="sr-Cyrl-RS"/>
              </w:rPr>
            </w:pPr>
            <w:r w:rsidRPr="008348F3">
              <w:rPr>
                <w:i w:val="0"/>
                <w:iCs/>
                <w:sz w:val="22"/>
                <w:szCs w:val="22"/>
                <w:lang w:val="sr-Cyrl-RS"/>
              </w:rPr>
              <w:t xml:space="preserve">Standardima i merama ograničava privredni razvoj </w:t>
            </w:r>
            <w:r w:rsidR="001A48DA">
              <w:rPr>
                <w:i w:val="0"/>
                <w:iCs/>
                <w:sz w:val="22"/>
                <w:szCs w:val="22"/>
                <w:lang w:val="sr-Latn-RS"/>
              </w:rPr>
              <w:t>države</w:t>
            </w:r>
          </w:p>
        </w:tc>
        <w:tc>
          <w:tcPr>
            <w:tcW w:w="2160" w:type="dxa"/>
          </w:tcPr>
          <w:p w14:paraId="5D590F84" w14:textId="4CB7CFFE" w:rsidR="008348F3" w:rsidRPr="008348F3" w:rsidRDefault="008348F3" w:rsidP="00B91DB6">
            <w:pPr>
              <w:pStyle w:val="Slikanaziv"/>
              <w:spacing w:before="0" w:after="0"/>
              <w:rPr>
                <w:b/>
                <w:bCs/>
                <w:i w:val="0"/>
                <w:iCs/>
                <w:sz w:val="22"/>
                <w:szCs w:val="22"/>
                <w:lang w:val="sr-Latn-RS"/>
              </w:rPr>
            </w:pPr>
            <w:r>
              <w:rPr>
                <w:b/>
                <w:bCs/>
                <w:i w:val="0"/>
                <w:iCs/>
                <w:sz w:val="22"/>
                <w:szCs w:val="22"/>
                <w:lang w:val="sr-Latn-RS"/>
              </w:rPr>
              <w:t>3.56</w:t>
            </w:r>
          </w:p>
        </w:tc>
        <w:tc>
          <w:tcPr>
            <w:tcW w:w="2587" w:type="dxa"/>
          </w:tcPr>
          <w:p w14:paraId="3CB5304B" w14:textId="4974445C" w:rsidR="008348F3" w:rsidRPr="008348F3" w:rsidRDefault="008348F3" w:rsidP="00B91DB6">
            <w:pPr>
              <w:pStyle w:val="Slikanaziv"/>
              <w:spacing w:before="0" w:after="0"/>
              <w:rPr>
                <w:b/>
                <w:bCs/>
                <w:i w:val="0"/>
                <w:iCs/>
                <w:sz w:val="22"/>
                <w:szCs w:val="22"/>
                <w:lang w:val="sr-Latn-RS"/>
              </w:rPr>
            </w:pPr>
            <w:r>
              <w:rPr>
                <w:b/>
                <w:bCs/>
                <w:i w:val="0"/>
                <w:iCs/>
                <w:sz w:val="22"/>
                <w:szCs w:val="22"/>
                <w:lang w:val="sr-Latn-RS"/>
              </w:rPr>
              <w:t>1.04</w:t>
            </w:r>
          </w:p>
        </w:tc>
      </w:tr>
    </w:tbl>
    <w:p w14:paraId="4DCA1C5A" w14:textId="77777777" w:rsidR="008348F3" w:rsidRPr="008348F3" w:rsidRDefault="008348F3" w:rsidP="008348F3">
      <w:pPr>
        <w:pStyle w:val="Slikanaziv"/>
        <w:jc w:val="left"/>
        <w:rPr>
          <w:i w:val="0"/>
          <w:sz w:val="22"/>
          <w:szCs w:val="22"/>
          <w:lang w:val="sr-Cyrl-RS"/>
        </w:rPr>
      </w:pPr>
      <w:r w:rsidRPr="008348F3">
        <w:rPr>
          <w:i w:val="0"/>
          <w:sz w:val="22"/>
          <w:szCs w:val="22"/>
          <w:lang w:val="sr-Cyrl-RS"/>
        </w:rPr>
        <w:t>Izvor: Samostalna obrada autora</w:t>
      </w:r>
    </w:p>
    <w:p w14:paraId="72C7E1AE" w14:textId="237367E1" w:rsidR="00D2108B" w:rsidRDefault="008348F3" w:rsidP="008348F3">
      <w:pPr>
        <w:pStyle w:val="Slikanaziv"/>
        <w:jc w:val="both"/>
        <w:rPr>
          <w:i w:val="0"/>
          <w:iCs/>
          <w:sz w:val="22"/>
          <w:szCs w:val="22"/>
          <w:lang w:val="sr-Latn-RS"/>
        </w:rPr>
      </w:pPr>
      <w:r>
        <w:rPr>
          <w:i w:val="0"/>
          <w:iCs/>
          <w:sz w:val="22"/>
          <w:szCs w:val="22"/>
          <w:lang w:val="sr-Latn-RS"/>
        </w:rPr>
        <w:t xml:space="preserve">Kao najveći nedostatak evropskih integracija kada je reč o Republici </w:t>
      </w:r>
      <w:r w:rsidR="002F43B8">
        <w:rPr>
          <w:i w:val="0"/>
          <w:iCs/>
          <w:sz w:val="22"/>
          <w:szCs w:val="22"/>
          <w:lang w:val="sr-Latn-RS"/>
        </w:rPr>
        <w:t>S</w:t>
      </w:r>
      <w:r>
        <w:rPr>
          <w:i w:val="0"/>
          <w:iCs/>
          <w:sz w:val="22"/>
          <w:szCs w:val="22"/>
          <w:lang w:val="sr-Latn-RS"/>
        </w:rPr>
        <w:t>rbiji, ispitanici navode da se standardima i merama ograničava privredni razvoj Re</w:t>
      </w:r>
      <w:r w:rsidR="002F43B8">
        <w:rPr>
          <w:i w:val="0"/>
          <w:iCs/>
          <w:sz w:val="22"/>
          <w:szCs w:val="22"/>
          <w:lang w:val="sr-Latn-RS"/>
        </w:rPr>
        <w:t>p</w:t>
      </w:r>
      <w:r>
        <w:rPr>
          <w:i w:val="0"/>
          <w:iCs/>
          <w:sz w:val="22"/>
          <w:szCs w:val="22"/>
          <w:lang w:val="sr-Latn-RS"/>
        </w:rPr>
        <w:t xml:space="preserve">ublike Srbije sa prosečnom ocenom od 3.56 od 5. Kao najmanji nedostatak navode zavisnost Republike Srbije od razvijenih evropskih zemalja sa prosečnom ocenom 3.01 od 5. </w:t>
      </w:r>
    </w:p>
    <w:p w14:paraId="3253F0C4" w14:textId="36E4DE32" w:rsidR="008348F3" w:rsidRDefault="008348F3" w:rsidP="008348F3">
      <w:pPr>
        <w:pStyle w:val="Slikanaziv"/>
        <w:jc w:val="both"/>
        <w:rPr>
          <w:i w:val="0"/>
          <w:iCs/>
          <w:sz w:val="22"/>
          <w:szCs w:val="22"/>
          <w:lang w:val="sr-Latn-RS"/>
        </w:rPr>
      </w:pPr>
      <w:r>
        <w:rPr>
          <w:i w:val="0"/>
          <w:iCs/>
          <w:sz w:val="22"/>
          <w:szCs w:val="22"/>
          <w:lang w:val="sr-Latn-RS"/>
        </w:rPr>
        <w:t xml:space="preserve">Kada se dobijeni rezultati uporede sa rezultatima iz istraživanja sprovedenog 2022. godine </w:t>
      </w:r>
      <w:r w:rsidR="001A48DA">
        <w:rPr>
          <w:i w:val="0"/>
          <w:iCs/>
          <w:sz w:val="22"/>
          <w:szCs w:val="22"/>
          <w:lang w:val="sr-Latn-RS"/>
        </w:rPr>
        <w:t>izvodi se zaključak da ne dolazi do podudaranja u rezultatima ovog</w:t>
      </w:r>
      <w:r w:rsidR="002F43B8">
        <w:rPr>
          <w:i w:val="0"/>
          <w:iCs/>
          <w:sz w:val="22"/>
          <w:szCs w:val="22"/>
          <w:lang w:val="sr-Latn-RS"/>
        </w:rPr>
        <w:t xml:space="preserve"> i predhodno sprovedenog</w:t>
      </w:r>
      <w:r w:rsidR="001A48DA">
        <w:rPr>
          <w:i w:val="0"/>
          <w:iCs/>
          <w:sz w:val="22"/>
          <w:szCs w:val="22"/>
          <w:lang w:val="sr-Latn-RS"/>
        </w:rPr>
        <w:t xml:space="preserve"> istraživanja. Viš</w:t>
      </w:r>
      <w:r w:rsidR="002F43B8">
        <w:rPr>
          <w:i w:val="0"/>
          <w:iCs/>
          <w:sz w:val="22"/>
          <w:szCs w:val="22"/>
          <w:lang w:val="sr-Latn-RS"/>
        </w:rPr>
        <w:t>i</w:t>
      </w:r>
      <w:r w:rsidR="001A48DA">
        <w:rPr>
          <w:i w:val="0"/>
          <w:iCs/>
          <w:sz w:val="22"/>
          <w:szCs w:val="22"/>
          <w:lang w:val="sr-Latn-RS"/>
        </w:rPr>
        <w:t xml:space="preserve"> životni standard je 2022. godine imao jednu od najnižih ocena kada su prednosti evropskih integracija u pitanju, dok tokom 2024. godine ima najvišu prosečnu ocenu. Tokom 2022. godine veće mogućnosti za putovanja i sklapanje prijateljstva i bolje mogućnosti zapošljavanja su navedene kao vodeće prednosti evropskih integracija.</w:t>
      </w:r>
    </w:p>
    <w:p w14:paraId="3415B0ED" w14:textId="58E9CB3E" w:rsidR="001A48DA" w:rsidRDefault="001A48DA" w:rsidP="008348F3">
      <w:pPr>
        <w:pStyle w:val="Slikanaziv"/>
        <w:jc w:val="both"/>
        <w:rPr>
          <w:i w:val="0"/>
          <w:iCs/>
          <w:sz w:val="22"/>
          <w:szCs w:val="22"/>
          <w:lang w:val="sr-Latn-RS"/>
        </w:rPr>
      </w:pPr>
      <w:r>
        <w:rPr>
          <w:i w:val="0"/>
          <w:iCs/>
          <w:sz w:val="22"/>
          <w:szCs w:val="22"/>
          <w:lang w:val="sr-Latn-RS"/>
        </w:rPr>
        <w:t>Kao i sa prednostima, postoji razlika u odgovorima vezanim za nedostatke evropskih integracija. Tokom 2022. gofine kao najveći nedostaci navedeni su zavisnost Republike Srbije od razvijenih evropskih zemlja, što je 2024. godine navedeno kao najmanji nedostatak. Dok su tokom 2022. godine ugrožavanje nacionalnog identiteta i narušavanje suvereniteta Republike Srbije navedeni kao najmanji nedostatak, dok je 2024. godine to ograničavanje privrednog razvoja Republike Srbije standardima i merama.</w:t>
      </w:r>
    </w:p>
    <w:p w14:paraId="3D6F4F70" w14:textId="0A7DA9E5" w:rsidR="00D2108B" w:rsidRPr="002F43B8" w:rsidRDefault="001A48DA" w:rsidP="002F43B8">
      <w:pPr>
        <w:pStyle w:val="Slikanaziv"/>
        <w:jc w:val="both"/>
        <w:rPr>
          <w:i w:val="0"/>
          <w:iCs/>
          <w:sz w:val="22"/>
          <w:szCs w:val="22"/>
          <w:lang w:val="sr-Latn-RS"/>
        </w:rPr>
      </w:pPr>
      <w:r>
        <w:rPr>
          <w:i w:val="0"/>
          <w:iCs/>
          <w:sz w:val="22"/>
          <w:szCs w:val="22"/>
          <w:lang w:val="sr-Latn-RS"/>
        </w:rPr>
        <w:t xml:space="preserve">Poslednje pitanje se odnosilo </w:t>
      </w:r>
      <w:r w:rsidR="00A939D6">
        <w:rPr>
          <w:i w:val="0"/>
          <w:iCs/>
          <w:sz w:val="22"/>
          <w:szCs w:val="22"/>
          <w:lang w:val="sr-Latn-RS"/>
        </w:rPr>
        <w:t xml:space="preserve">na to da li su ispitanici za članstvo Republike </w:t>
      </w:r>
      <w:r w:rsidR="002F43B8">
        <w:rPr>
          <w:i w:val="0"/>
          <w:iCs/>
          <w:sz w:val="22"/>
          <w:szCs w:val="22"/>
          <w:lang w:val="sr-Latn-RS"/>
        </w:rPr>
        <w:t>S</w:t>
      </w:r>
      <w:r w:rsidR="00A939D6">
        <w:rPr>
          <w:i w:val="0"/>
          <w:iCs/>
          <w:sz w:val="22"/>
          <w:szCs w:val="22"/>
          <w:lang w:val="sr-Latn-RS"/>
        </w:rPr>
        <w:t>rbije u Evropskoj Uniji. Od ukupnog broja ispitanika 81 ispitan</w:t>
      </w:r>
      <w:r w:rsidR="00F32E52">
        <w:rPr>
          <w:i w:val="0"/>
          <w:iCs/>
          <w:sz w:val="22"/>
          <w:szCs w:val="22"/>
          <w:lang w:val="sr-Latn-RS"/>
        </w:rPr>
        <w:t>i</w:t>
      </w:r>
      <w:r w:rsidR="00A939D6">
        <w:rPr>
          <w:i w:val="0"/>
          <w:iCs/>
          <w:sz w:val="22"/>
          <w:szCs w:val="22"/>
          <w:lang w:val="sr-Latn-RS"/>
        </w:rPr>
        <w:t>k (39.32%) jeste za članstvo Republike Srbije u Evropskoj Uniji, dok 125 i</w:t>
      </w:r>
      <w:r w:rsidR="002F43B8">
        <w:rPr>
          <w:i w:val="0"/>
          <w:iCs/>
          <w:sz w:val="22"/>
          <w:szCs w:val="22"/>
          <w:lang w:val="sr-Latn-RS"/>
        </w:rPr>
        <w:t>s</w:t>
      </w:r>
      <w:r w:rsidR="00A939D6">
        <w:rPr>
          <w:i w:val="0"/>
          <w:iCs/>
          <w:sz w:val="22"/>
          <w:szCs w:val="22"/>
          <w:lang w:val="sr-Latn-RS"/>
        </w:rPr>
        <w:t xml:space="preserve">pitanika (60.38%) nije za članstvo </w:t>
      </w:r>
      <w:r w:rsidR="00A939D6" w:rsidRPr="00A939D6">
        <w:rPr>
          <w:i w:val="0"/>
          <w:iCs/>
          <w:sz w:val="22"/>
          <w:szCs w:val="22"/>
          <w:lang w:val="sr-Latn-RS"/>
        </w:rPr>
        <w:t xml:space="preserve">Republike Srbije u Evropskoj </w:t>
      </w:r>
      <w:r w:rsidR="00A939D6" w:rsidRPr="00A939D6">
        <w:rPr>
          <w:i w:val="0"/>
          <w:iCs/>
          <w:sz w:val="22"/>
          <w:szCs w:val="22"/>
          <w:lang w:val="sr-Latn-RS"/>
        </w:rPr>
        <w:lastRenderedPageBreak/>
        <w:t>Uniji</w:t>
      </w:r>
      <w:r w:rsidR="00A939D6">
        <w:rPr>
          <w:i w:val="0"/>
          <w:iCs/>
          <w:sz w:val="22"/>
          <w:szCs w:val="22"/>
          <w:lang w:val="sr-Latn-RS"/>
        </w:rPr>
        <w:t xml:space="preserve">. </w:t>
      </w:r>
      <w:r w:rsidR="00F32E52">
        <w:rPr>
          <w:i w:val="0"/>
          <w:iCs/>
          <w:sz w:val="22"/>
          <w:szCs w:val="22"/>
          <w:lang w:val="sr-Latn-RS"/>
        </w:rPr>
        <w:t xml:space="preserve">Ako se ovi rezultati </w:t>
      </w:r>
      <w:r w:rsidR="002F43B8">
        <w:rPr>
          <w:i w:val="0"/>
          <w:iCs/>
          <w:sz w:val="22"/>
          <w:szCs w:val="22"/>
          <w:lang w:val="sr-Latn-RS"/>
        </w:rPr>
        <w:t>u</w:t>
      </w:r>
      <w:r w:rsidR="00F32E52">
        <w:rPr>
          <w:i w:val="0"/>
          <w:iCs/>
          <w:sz w:val="22"/>
          <w:szCs w:val="22"/>
          <w:lang w:val="sr-Latn-RS"/>
        </w:rPr>
        <w:t xml:space="preserve">porede sa rezultatima iz 2022. godine, uočava se da je tada 35% ispitanika bilo za pridruživanje Republike </w:t>
      </w:r>
      <w:r w:rsidR="002F43B8">
        <w:rPr>
          <w:i w:val="0"/>
          <w:iCs/>
          <w:sz w:val="22"/>
          <w:szCs w:val="22"/>
          <w:lang w:val="sr-Latn-RS"/>
        </w:rPr>
        <w:t>S</w:t>
      </w:r>
      <w:r w:rsidR="00F32E52">
        <w:rPr>
          <w:i w:val="0"/>
          <w:iCs/>
          <w:sz w:val="22"/>
          <w:szCs w:val="22"/>
          <w:lang w:val="sr-Latn-RS"/>
        </w:rPr>
        <w:t>rbije Evropskoj Uniji, 38% je bilo protiv, dok je 27% ispitanika bilo uzdržano. U ovom istraživanju ispitanicima nije bila data mogućnost da budu uzdržani.</w:t>
      </w:r>
    </w:p>
    <w:p w14:paraId="793638C1" w14:textId="77777777" w:rsidR="0094697B" w:rsidRPr="008348F3" w:rsidRDefault="0094697B" w:rsidP="00723F9A">
      <w:pPr>
        <w:pStyle w:val="Naslov11"/>
        <w:ind w:left="357" w:hanging="357"/>
        <w:rPr>
          <w:lang w:val="sr-Cyrl-RS"/>
        </w:rPr>
      </w:pPr>
      <w:r w:rsidRPr="008348F3">
        <w:rPr>
          <w:lang w:val="sr-Cyrl-RS"/>
        </w:rPr>
        <w:t>Zaključak</w:t>
      </w:r>
    </w:p>
    <w:p w14:paraId="7A08DCD8" w14:textId="6BF38279" w:rsidR="00FC35E7" w:rsidRDefault="002F43B8" w:rsidP="003C0C65">
      <w:pPr>
        <w:pStyle w:val="TekstRada"/>
        <w:rPr>
          <w:lang w:val="sr-Latn-RS"/>
        </w:rPr>
      </w:pPr>
      <w:r>
        <w:rPr>
          <w:lang w:val="sr-Latn-RS"/>
        </w:rPr>
        <w:t>Evro</w:t>
      </w:r>
      <w:r w:rsidR="00223E20">
        <w:rPr>
          <w:lang w:val="sr-Latn-RS"/>
        </w:rPr>
        <w:t>ps</w:t>
      </w:r>
      <w:r>
        <w:rPr>
          <w:lang w:val="sr-Latn-RS"/>
        </w:rPr>
        <w:t xml:space="preserve">ke integracije donose Republici </w:t>
      </w:r>
      <w:r w:rsidR="00223E20">
        <w:rPr>
          <w:lang w:val="sr-Latn-RS"/>
        </w:rPr>
        <w:t>S</w:t>
      </w:r>
      <w:r>
        <w:rPr>
          <w:lang w:val="sr-Latn-RS"/>
        </w:rPr>
        <w:t>rbiji brojne prednosti koje bi ona na svom putu rasta i razvoja mogla da iskoristi. Stabilna politika,</w:t>
      </w:r>
      <w:r w:rsidR="00223E20">
        <w:rPr>
          <w:lang w:val="sr-Latn-RS"/>
        </w:rPr>
        <w:t xml:space="preserve"> </w:t>
      </w:r>
      <w:r>
        <w:rPr>
          <w:lang w:val="sr-Latn-RS"/>
        </w:rPr>
        <w:t>političko okruženje</w:t>
      </w:r>
      <w:r w:rsidR="00223E20">
        <w:rPr>
          <w:lang w:val="sr-Latn-RS"/>
        </w:rPr>
        <w:t>, kao i kreiranje stabilnog ekonom</w:t>
      </w:r>
      <w:r w:rsidR="007E4020">
        <w:rPr>
          <w:lang w:val="sr-Latn-RS"/>
        </w:rPr>
        <w:t>s</w:t>
      </w:r>
      <w:r w:rsidR="00223E20">
        <w:rPr>
          <w:lang w:val="sr-Latn-RS"/>
        </w:rPr>
        <w:t>kog okruženja koje evropske integracije garantuju, mogu pomoći Republici Srbiji u njenim ekonomskim, društvenim i političkim ciljevima. Pored toga, Evropa i celokupan prostor Evropske Unije omogućavaju stanovništvu da neometano rad</w:t>
      </w:r>
      <w:r w:rsidR="00B21360">
        <w:rPr>
          <w:lang w:val="sr-Latn-RS"/>
        </w:rPr>
        <w:t>i</w:t>
      </w:r>
      <w:r w:rsidR="00223E20">
        <w:rPr>
          <w:lang w:val="sr-Latn-RS"/>
        </w:rPr>
        <w:t>, živ</w:t>
      </w:r>
      <w:r w:rsidR="00B21360">
        <w:rPr>
          <w:lang w:val="sr-Latn-RS"/>
        </w:rPr>
        <w:t>i</w:t>
      </w:r>
      <w:r w:rsidR="00223E20">
        <w:rPr>
          <w:lang w:val="sr-Latn-RS"/>
        </w:rPr>
        <w:t>, putuj</w:t>
      </w:r>
      <w:r w:rsidR="00B21360">
        <w:rPr>
          <w:lang w:val="sr-Latn-RS"/>
        </w:rPr>
        <w:t>e</w:t>
      </w:r>
      <w:r w:rsidR="00223E20">
        <w:rPr>
          <w:lang w:val="sr-Latn-RS"/>
        </w:rPr>
        <w:t xml:space="preserve"> i kulturno se uzdi</w:t>
      </w:r>
      <w:r w:rsidR="00B21360">
        <w:rPr>
          <w:lang w:val="sr-Latn-RS"/>
        </w:rPr>
        <w:t>že</w:t>
      </w:r>
      <w:r w:rsidR="00223E20">
        <w:rPr>
          <w:lang w:val="sr-Latn-RS"/>
        </w:rPr>
        <w:t>, što su takođe prednosti ekonomskih integracija koje Republika Srbija treba da iskoristi.</w:t>
      </w:r>
    </w:p>
    <w:p w14:paraId="2F973E43" w14:textId="660EF04F" w:rsidR="00FC35E7" w:rsidRPr="00B21360" w:rsidRDefault="00223E20" w:rsidP="003C0C65">
      <w:pPr>
        <w:pStyle w:val="TekstRada"/>
        <w:rPr>
          <w:lang w:val="sr-Latn-RS"/>
        </w:rPr>
      </w:pPr>
      <w:r>
        <w:rPr>
          <w:lang w:val="sr-Latn-RS"/>
        </w:rPr>
        <w:t xml:space="preserve">Nedostaci evropskih integracija mogu na negativan način uticati na Republiku Srbiju i njenu želju za pridruživanjem. Sprovođenjem redovnih istraživanja, boljim informisanjem i edukacijom, kao i iniciranjem različitih </w:t>
      </w:r>
      <w:r w:rsidR="00B21360">
        <w:rPr>
          <w:lang w:val="sr-Latn-RS"/>
        </w:rPr>
        <w:t>d</w:t>
      </w:r>
      <w:r>
        <w:rPr>
          <w:lang w:val="sr-Latn-RS"/>
        </w:rPr>
        <w:t>i</w:t>
      </w:r>
      <w:r w:rsidR="00B21360">
        <w:rPr>
          <w:lang w:val="sr-Latn-RS"/>
        </w:rPr>
        <w:t>s</w:t>
      </w:r>
      <w:r>
        <w:rPr>
          <w:lang w:val="sr-Latn-RS"/>
        </w:rPr>
        <w:t>kusija moguće je doprineti razumevanju značaja evropskih integracija, procesa pridruživanja Republike</w:t>
      </w:r>
      <w:r w:rsidR="00B21360">
        <w:rPr>
          <w:lang w:val="sr-Latn-RS"/>
        </w:rPr>
        <w:t>S</w:t>
      </w:r>
      <w:r>
        <w:rPr>
          <w:lang w:val="sr-Latn-RS"/>
        </w:rPr>
        <w:t xml:space="preserve">rbije Evrospkoj Uniji i prednostima i šansama koje joj to članstvo može doneti. Ovde je reč o dugoročno pozitivnoj promeni koja se odnosi na Republiku Srbiju i njen </w:t>
      </w:r>
      <w:r w:rsidRPr="00223E20">
        <w:rPr>
          <w:lang w:val="sr-Cyrl-RS"/>
        </w:rPr>
        <w:t>pravn</w:t>
      </w:r>
      <w:r w:rsidR="007E4020">
        <w:rPr>
          <w:lang w:val="sr-Latn-RS"/>
        </w:rPr>
        <w:t>i</w:t>
      </w:r>
      <w:r w:rsidRPr="00223E20">
        <w:rPr>
          <w:lang w:val="sr-Cyrl-RS"/>
        </w:rPr>
        <w:t>, društven</w:t>
      </w:r>
      <w:r w:rsidR="007E4020">
        <w:rPr>
          <w:lang w:val="sr-Latn-RS"/>
        </w:rPr>
        <w:t>i,</w:t>
      </w:r>
      <w:r w:rsidRPr="00223E20">
        <w:rPr>
          <w:lang w:val="sr-Cyrl-RS"/>
        </w:rPr>
        <w:t xml:space="preserve"> političk</w:t>
      </w:r>
      <w:r w:rsidR="007E4020">
        <w:rPr>
          <w:lang w:val="sr-Latn-RS"/>
        </w:rPr>
        <w:t>i</w:t>
      </w:r>
      <w:r w:rsidRPr="00223E20">
        <w:rPr>
          <w:lang w:val="sr-Cyrl-RS"/>
        </w:rPr>
        <w:t>, industrijsk</w:t>
      </w:r>
      <w:r w:rsidR="007E4020">
        <w:rPr>
          <w:lang w:val="sr-Latn-RS"/>
        </w:rPr>
        <w:t>i</w:t>
      </w:r>
      <w:r w:rsidRPr="00223E20">
        <w:rPr>
          <w:lang w:val="sr-Cyrl-RS"/>
        </w:rPr>
        <w:t>, ekonoms</w:t>
      </w:r>
      <w:r w:rsidR="007E4020">
        <w:rPr>
          <w:lang w:val="sr-Latn-RS"/>
        </w:rPr>
        <w:t>ki</w:t>
      </w:r>
      <w:r w:rsidRPr="00223E20">
        <w:rPr>
          <w:lang w:val="sr-Cyrl-RS"/>
        </w:rPr>
        <w:t xml:space="preserve"> i kulturn</w:t>
      </w:r>
      <w:r w:rsidR="007E4020">
        <w:rPr>
          <w:lang w:val="sr-Latn-RS"/>
        </w:rPr>
        <w:t>i rast.</w:t>
      </w:r>
    </w:p>
    <w:p w14:paraId="72CFBC8B" w14:textId="798662D2" w:rsidR="0094697B" w:rsidRPr="008348F3" w:rsidRDefault="0094697B" w:rsidP="00D5666C">
      <w:pPr>
        <w:pStyle w:val="Bibliografija2"/>
        <w:rPr>
          <w:lang w:val="sr-Cyrl-RS"/>
        </w:rPr>
      </w:pPr>
      <w:r w:rsidRPr="008348F3">
        <w:rPr>
          <w:lang w:val="sr-Cyrl-RS"/>
        </w:rPr>
        <w:t>Bibliografija</w:t>
      </w:r>
    </w:p>
    <w:p w14:paraId="198AC492" w14:textId="56411D8E" w:rsidR="003C173F" w:rsidRPr="008348F3" w:rsidRDefault="003C173F" w:rsidP="003C173F">
      <w:pPr>
        <w:pStyle w:val="TekstRada"/>
        <w:rPr>
          <w:lang w:val="sr-Cyrl-RS"/>
        </w:rPr>
      </w:pPr>
      <w:r w:rsidRPr="008348F3">
        <w:rPr>
          <w:lang w:val="sr-Cyrl-RS"/>
        </w:rPr>
        <w:t xml:space="preserve">[1] </w:t>
      </w:r>
      <w:r w:rsidR="00862828" w:rsidRPr="008348F3">
        <w:rPr>
          <w:lang w:val="sr-Cyrl-RS"/>
        </w:rPr>
        <w:t>Hooghe L., Marks G., Grand theories of European integration in the twenty-first century. Journal of European Public Policy</w:t>
      </w:r>
      <w:r w:rsidR="003B2263" w:rsidRPr="008348F3">
        <w:rPr>
          <w:lang w:val="sr-Cyrl-RS"/>
        </w:rPr>
        <w:t>,</w:t>
      </w:r>
      <w:r w:rsidR="00862828" w:rsidRPr="008348F3">
        <w:rPr>
          <w:lang w:val="sr-Cyrl-RS"/>
        </w:rPr>
        <w:t xml:space="preserve"> 2019., 26(8): pp. 1113-1133.</w:t>
      </w:r>
    </w:p>
    <w:p w14:paraId="338A103F" w14:textId="4007303F" w:rsidR="003C173F" w:rsidRPr="008348F3" w:rsidRDefault="003C173F" w:rsidP="003C173F">
      <w:pPr>
        <w:pStyle w:val="TekstRada"/>
        <w:rPr>
          <w:lang w:val="sr-Cyrl-RS"/>
        </w:rPr>
      </w:pPr>
      <w:r w:rsidRPr="008348F3">
        <w:rPr>
          <w:lang w:val="sr-Cyrl-RS"/>
        </w:rPr>
        <w:t>[2] Troiti</w:t>
      </w:r>
      <w:r w:rsidR="00862828" w:rsidRPr="008348F3">
        <w:rPr>
          <w:lang w:val="sr-Cyrl-RS"/>
        </w:rPr>
        <w:t>n</w:t>
      </w:r>
      <w:r w:rsidRPr="008348F3">
        <w:rPr>
          <w:lang w:val="sr-Cyrl-RS"/>
        </w:rPr>
        <w:t>o D., Kerikm</w:t>
      </w:r>
      <w:r w:rsidR="00862828" w:rsidRPr="008348F3">
        <w:rPr>
          <w:lang w:val="sr-Cyrl-RS"/>
        </w:rPr>
        <w:t>a</w:t>
      </w:r>
      <w:r w:rsidRPr="008348F3">
        <w:rPr>
          <w:lang w:val="sr-Cyrl-RS"/>
        </w:rPr>
        <w:t>e T., Guardia R.,  S</w:t>
      </w:r>
      <w:r w:rsidR="00862828" w:rsidRPr="008348F3">
        <w:rPr>
          <w:lang w:val="sr-Cyrl-RS"/>
        </w:rPr>
        <w:t>a</w:t>
      </w:r>
      <w:r w:rsidRPr="008348F3">
        <w:rPr>
          <w:lang w:val="sr-Cyrl-RS"/>
        </w:rPr>
        <w:t>nchez G.</w:t>
      </w:r>
      <w:r w:rsidR="00862828" w:rsidRPr="008348F3">
        <w:rPr>
          <w:lang w:val="sr-Cyrl-RS"/>
        </w:rPr>
        <w:t>,</w:t>
      </w:r>
      <w:r w:rsidRPr="008348F3">
        <w:rPr>
          <w:lang w:val="sr-Cyrl-RS"/>
        </w:rPr>
        <w:t xml:space="preserve"> The EU in the 21st Century Challenges and Opportunities for the European Integration Process: Challenges and Opportunities for the European Integration Process</w:t>
      </w:r>
      <w:r w:rsidR="00862828" w:rsidRPr="008348F3">
        <w:rPr>
          <w:lang w:val="sr-Cyrl-RS"/>
        </w:rPr>
        <w:t>,</w:t>
      </w:r>
      <w:r w:rsidRPr="008348F3">
        <w:rPr>
          <w:lang w:val="sr-Cyrl-RS"/>
        </w:rPr>
        <w:t xml:space="preserve"> Springer,</w:t>
      </w:r>
      <w:r w:rsidR="00862828" w:rsidRPr="008348F3">
        <w:rPr>
          <w:lang w:val="sr-Cyrl-RS"/>
        </w:rPr>
        <w:t xml:space="preserve"> Berlin,</w:t>
      </w:r>
      <w:r w:rsidRPr="008348F3">
        <w:rPr>
          <w:lang w:val="sr-Cyrl-RS"/>
        </w:rPr>
        <w:t xml:space="preserve"> 2020.</w:t>
      </w:r>
    </w:p>
    <w:p w14:paraId="6ED2B0FC" w14:textId="75A84F70" w:rsidR="00BC1CED" w:rsidRPr="008348F3" w:rsidRDefault="00BC1CED" w:rsidP="003C173F">
      <w:pPr>
        <w:pStyle w:val="TekstRada"/>
        <w:rPr>
          <w:lang w:val="sr-Cyrl-RS"/>
        </w:rPr>
      </w:pPr>
      <w:r w:rsidRPr="008348F3">
        <w:rPr>
          <w:lang w:val="sr-Cyrl-RS"/>
        </w:rPr>
        <w:t>[3] Bykonia O., Bykonia S., Challenges of European cooperation in the current context, Scientific Collection InterConf., 2024</w:t>
      </w:r>
      <w:r w:rsidR="00627B3E" w:rsidRPr="008348F3">
        <w:rPr>
          <w:lang w:val="sr-Cyrl-RS"/>
        </w:rPr>
        <w:t>.</w:t>
      </w:r>
      <w:r w:rsidRPr="008348F3">
        <w:rPr>
          <w:lang w:val="sr-Cyrl-RS"/>
        </w:rPr>
        <w:t>, 18(204): pp. 117-23.</w:t>
      </w:r>
    </w:p>
    <w:p w14:paraId="413A74DC" w14:textId="4D0C7BBE" w:rsidR="0046772B" w:rsidRPr="008348F3" w:rsidRDefault="003B2263" w:rsidP="003C173F">
      <w:pPr>
        <w:pStyle w:val="TekstRada"/>
        <w:rPr>
          <w:lang w:val="sr-Cyrl-RS"/>
        </w:rPr>
      </w:pPr>
      <w:r w:rsidRPr="008348F3">
        <w:rPr>
          <w:lang w:val="sr-Cyrl-RS"/>
        </w:rPr>
        <w:t xml:space="preserve">[4] </w:t>
      </w:r>
      <w:r w:rsidR="0046772B" w:rsidRPr="008348F3">
        <w:rPr>
          <w:lang w:val="sr-Cyrl-RS"/>
        </w:rPr>
        <w:t xml:space="preserve">Rule of Law Report 2024: with the 5th edition, the EU is better equipped to face rule of law challenges, </w:t>
      </w:r>
      <w:hyperlink r:id="rId8" w:history="1">
        <w:r w:rsidR="0046772B" w:rsidRPr="008348F3">
          <w:rPr>
            <w:rStyle w:val="Hyperlink"/>
            <w:color w:val="auto"/>
            <w:u w:val="none"/>
            <w:lang w:val="sr-Cyrl-RS"/>
          </w:rPr>
          <w:t>https://ec.europa.eu/commission/presscorner/detail/en/ip_24_3864</w:t>
        </w:r>
      </w:hyperlink>
      <w:r w:rsidR="0046772B" w:rsidRPr="008348F3">
        <w:rPr>
          <w:lang w:val="sr-Cyrl-RS"/>
        </w:rPr>
        <w:t>. 24.07.2024.</w:t>
      </w:r>
    </w:p>
    <w:p w14:paraId="7C15E4BF" w14:textId="51858DDE" w:rsidR="003B2263" w:rsidRPr="008348F3" w:rsidRDefault="0046772B" w:rsidP="003C173F">
      <w:pPr>
        <w:pStyle w:val="TekstRada"/>
        <w:rPr>
          <w:lang w:val="sr-Cyrl-RS"/>
        </w:rPr>
      </w:pPr>
      <w:r w:rsidRPr="008348F3">
        <w:rPr>
          <w:lang w:val="sr-Cyrl-RS"/>
        </w:rPr>
        <w:t xml:space="preserve">[5] </w:t>
      </w:r>
      <w:r w:rsidR="003B2263" w:rsidRPr="008348F3">
        <w:rPr>
          <w:lang w:val="sr-Cyrl-RS"/>
        </w:rPr>
        <w:t>Stojiljković, S. Pridruživanje Srbije Evropskoj Uniji</w:t>
      </w:r>
      <w:r w:rsidR="00627B3E" w:rsidRPr="008348F3">
        <w:rPr>
          <w:lang w:val="sr-Cyrl-RS"/>
        </w:rPr>
        <w:t>, Škola Biznisa, 2009., str. 24-31.</w:t>
      </w:r>
    </w:p>
    <w:p w14:paraId="1E90B382" w14:textId="206BD20B" w:rsidR="00862828" w:rsidRPr="008348F3" w:rsidRDefault="00004BF5" w:rsidP="003C173F">
      <w:pPr>
        <w:pStyle w:val="TekstRada"/>
        <w:rPr>
          <w:lang w:val="sr-Cyrl-RS"/>
        </w:rPr>
      </w:pPr>
      <w:r w:rsidRPr="008348F3">
        <w:rPr>
          <w:lang w:val="sr-Cyrl-RS"/>
        </w:rPr>
        <w:t>[</w:t>
      </w:r>
      <w:r w:rsidR="0046772B" w:rsidRPr="008348F3">
        <w:rPr>
          <w:lang w:val="sr-Cyrl-RS"/>
        </w:rPr>
        <w:t>6</w:t>
      </w:r>
      <w:r w:rsidRPr="008348F3">
        <w:rPr>
          <w:lang w:val="sr-Cyrl-RS"/>
        </w:rPr>
        <w:t xml:space="preserve">] </w:t>
      </w:r>
      <w:r w:rsidR="00262804" w:rsidRPr="008348F3">
        <w:rPr>
          <w:lang w:val="sr-Cyrl-RS"/>
        </w:rPr>
        <w:t>Lojanica N., Konkurentnost srpskog izvoza na tržištu Evropske Unije, 2016., 10(1): str. 295-311.</w:t>
      </w:r>
      <w:r w:rsidRPr="008348F3">
        <w:rPr>
          <w:lang w:val="sr-Cyrl-RS"/>
        </w:rPr>
        <w:t xml:space="preserve"> </w:t>
      </w:r>
    </w:p>
    <w:p w14:paraId="1EC33CCE" w14:textId="2B705766" w:rsidR="00862828" w:rsidRPr="008348F3" w:rsidRDefault="00202FB5" w:rsidP="003C173F">
      <w:pPr>
        <w:pStyle w:val="TekstRada"/>
        <w:rPr>
          <w:lang w:val="sr-Cyrl-RS"/>
        </w:rPr>
      </w:pPr>
      <w:r w:rsidRPr="008348F3">
        <w:rPr>
          <w:lang w:val="sr-Cyrl-RS"/>
        </w:rPr>
        <w:t>[</w:t>
      </w:r>
      <w:r w:rsidR="0046772B" w:rsidRPr="008348F3">
        <w:rPr>
          <w:lang w:val="sr-Cyrl-RS"/>
        </w:rPr>
        <w:t>7</w:t>
      </w:r>
      <w:r w:rsidRPr="008348F3">
        <w:rPr>
          <w:lang w:val="sr-Cyrl-RS"/>
        </w:rPr>
        <w:t>] Lakićević-Đuranović B., Pred</w:t>
      </w:r>
      <w:r w:rsidR="00A939E7" w:rsidRPr="008348F3">
        <w:rPr>
          <w:lang w:val="sr-Cyrl-RS"/>
        </w:rPr>
        <w:t>n</w:t>
      </w:r>
      <w:r w:rsidRPr="008348F3">
        <w:rPr>
          <w:lang w:val="sr-Cyrl-RS"/>
        </w:rPr>
        <w:t>o</w:t>
      </w:r>
      <w:r w:rsidR="00A939E7" w:rsidRPr="008348F3">
        <w:rPr>
          <w:lang w:val="sr-Cyrl-RS"/>
        </w:rPr>
        <w:t>s</w:t>
      </w:r>
      <w:r w:rsidRPr="008348F3">
        <w:rPr>
          <w:lang w:val="sr-Cyrl-RS"/>
        </w:rPr>
        <w:t>ti i nedostaci članstva u Evropskoj Uniji, Zbornik radova „Dvadeset godina Dejtonskog mirovnog sporazuma“, 2017, str. 104-116.</w:t>
      </w:r>
    </w:p>
    <w:p w14:paraId="7A7FB39B" w14:textId="46A85716" w:rsidR="00862828" w:rsidRPr="008348F3" w:rsidRDefault="00A939E7" w:rsidP="003C173F">
      <w:pPr>
        <w:pStyle w:val="TekstRada"/>
        <w:rPr>
          <w:lang w:val="sr-Cyrl-RS"/>
        </w:rPr>
      </w:pPr>
      <w:r w:rsidRPr="008348F3">
        <w:rPr>
          <w:lang w:val="sr-Cyrl-RS"/>
        </w:rPr>
        <w:t>[8] 60 good reasons for the EU,</w:t>
      </w:r>
      <w:r w:rsidRPr="008348F3">
        <w:rPr>
          <w:rFonts w:ascii="Calibri" w:hAnsi="Calibri" w:cs="Times New Roman"/>
          <w:lang w:val="sr-Cyrl-RS"/>
        </w:rPr>
        <w:t xml:space="preserve"> </w:t>
      </w:r>
      <w:r w:rsidRPr="008348F3">
        <w:rPr>
          <w:lang w:val="sr-Cyrl-RS"/>
        </w:rPr>
        <w:t xml:space="preserve">Why we need the European Union, </w:t>
      </w:r>
      <w:hyperlink r:id="rId9" w:history="1">
        <w:r w:rsidRPr="008348F3">
          <w:rPr>
            <w:rStyle w:val="Hyperlink"/>
            <w:color w:val="auto"/>
            <w:u w:val="none"/>
            <w:lang w:val="sr-Cyrl-RS"/>
          </w:rPr>
          <w:t>https://ec.europa.eu/commission/presscorner/api/files/attachment/494025/60-good-reasons-for-the-EU-Cyprus_en.pdf</w:t>
        </w:r>
      </w:hyperlink>
      <w:r w:rsidRPr="008348F3">
        <w:rPr>
          <w:lang w:val="sr-Cyrl-RS"/>
        </w:rPr>
        <w:t>, 01.05.2024.</w:t>
      </w:r>
    </w:p>
    <w:p w14:paraId="15DFCDA7" w14:textId="14756670" w:rsidR="00D2108B" w:rsidRPr="008348F3" w:rsidRDefault="00D2108B" w:rsidP="003C173F">
      <w:pPr>
        <w:pStyle w:val="TekstRada"/>
        <w:rPr>
          <w:b/>
          <w:bCs/>
          <w:lang w:val="sr-Cyrl-RS"/>
        </w:rPr>
      </w:pPr>
      <w:r w:rsidRPr="008348F3">
        <w:rPr>
          <w:lang w:val="sr-Cyrl-RS"/>
        </w:rPr>
        <w:t>[9] Proširenje EU-a</w:t>
      </w:r>
      <w:r w:rsidRPr="008348F3">
        <w:rPr>
          <w:b/>
          <w:bCs/>
          <w:lang w:val="sr-Cyrl-RS"/>
        </w:rPr>
        <w:t xml:space="preserve">, </w:t>
      </w:r>
      <w:hyperlink r:id="rId10" w:history="1">
        <w:r w:rsidRPr="008348F3">
          <w:rPr>
            <w:rStyle w:val="Hyperlink"/>
            <w:color w:val="auto"/>
            <w:u w:val="none"/>
            <w:lang w:val="sr-Cyrl-RS"/>
          </w:rPr>
          <w:t>https://european-union.europa.eu/principles-countries-history/eu-enlargement_hr</w:t>
        </w:r>
      </w:hyperlink>
      <w:r w:rsidRPr="008348F3">
        <w:rPr>
          <w:lang w:val="sr-Cyrl-RS"/>
        </w:rPr>
        <w:t>, 03.05.2024.</w:t>
      </w:r>
    </w:p>
    <w:p w14:paraId="59F9170D" w14:textId="2440B33C" w:rsidR="00A939E7" w:rsidRPr="008348F3" w:rsidRDefault="00A939E7" w:rsidP="00A939E7">
      <w:pPr>
        <w:pStyle w:val="TekstRada"/>
        <w:rPr>
          <w:lang w:val="sr-Cyrl-RS"/>
        </w:rPr>
      </w:pPr>
      <w:r w:rsidRPr="008348F3">
        <w:rPr>
          <w:lang w:val="sr-Cyrl-RS"/>
        </w:rPr>
        <w:t>[</w:t>
      </w:r>
      <w:r w:rsidR="00D2108B" w:rsidRPr="008348F3">
        <w:rPr>
          <w:lang w:val="sr-Cyrl-RS"/>
        </w:rPr>
        <w:t>10</w:t>
      </w:r>
      <w:r w:rsidRPr="008348F3">
        <w:rPr>
          <w:lang w:val="sr-Cyrl-RS"/>
        </w:rPr>
        <w:t xml:space="preserve">] The European Union and Serbia, </w:t>
      </w:r>
      <w:hyperlink r:id="rId11" w:history="1">
        <w:r w:rsidRPr="008348F3">
          <w:rPr>
            <w:rStyle w:val="Hyperlink"/>
            <w:color w:val="auto"/>
            <w:u w:val="none"/>
            <w:lang w:val="sr-Cyrl-RS"/>
          </w:rPr>
          <w:t>https://www.eeas.europa.eu/serbia/european-union-and-serbia_sr?s=227</w:t>
        </w:r>
      </w:hyperlink>
      <w:r w:rsidRPr="008348F3">
        <w:rPr>
          <w:lang w:val="sr-Cyrl-RS"/>
        </w:rPr>
        <w:t>, 07.05.2024.</w:t>
      </w:r>
    </w:p>
    <w:p w14:paraId="7FDF57E7" w14:textId="75BE7E3B" w:rsidR="007D7006" w:rsidRPr="008348F3" w:rsidRDefault="007D7006" w:rsidP="00A939E7">
      <w:pPr>
        <w:pStyle w:val="TekstRada"/>
        <w:rPr>
          <w:lang w:val="sr-Cyrl-RS"/>
        </w:rPr>
      </w:pPr>
      <w:r w:rsidRPr="008348F3">
        <w:rPr>
          <w:lang w:val="sr-Cyrl-RS"/>
        </w:rPr>
        <w:t>[1</w:t>
      </w:r>
      <w:r w:rsidR="00D2108B" w:rsidRPr="008348F3">
        <w:rPr>
          <w:lang w:val="sr-Cyrl-RS"/>
        </w:rPr>
        <w:t>1</w:t>
      </w:r>
      <w:r w:rsidRPr="008348F3">
        <w:rPr>
          <w:lang w:val="sr-Cyrl-RS"/>
        </w:rPr>
        <w:t xml:space="preserve">] Barjaktarević D.A. Accession to the EU- advantages and potential risks. </w:t>
      </w:r>
      <w:r w:rsidRPr="008348F3">
        <w:rPr>
          <w:i/>
          <w:iCs/>
          <w:lang w:val="sr-Cyrl-RS"/>
        </w:rPr>
        <w:t>Baština</w:t>
      </w:r>
      <w:r w:rsidRPr="008348F3">
        <w:rPr>
          <w:lang w:val="sr-Cyrl-RS"/>
        </w:rPr>
        <w:t>, 2021., pp. 31-54.</w:t>
      </w:r>
    </w:p>
    <w:p w14:paraId="2BDADD16" w14:textId="47D4851E" w:rsidR="007D7006" w:rsidRPr="008348F3" w:rsidRDefault="007D7006" w:rsidP="00A939E7">
      <w:pPr>
        <w:pStyle w:val="TekstRada"/>
        <w:rPr>
          <w:lang w:val="sr-Cyrl-RS"/>
        </w:rPr>
      </w:pPr>
      <w:r w:rsidRPr="008348F3">
        <w:rPr>
          <w:lang w:val="sr-Cyrl-RS"/>
        </w:rPr>
        <w:lastRenderedPageBreak/>
        <w:t>[1</w:t>
      </w:r>
      <w:r w:rsidR="00D2108B" w:rsidRPr="008348F3">
        <w:rPr>
          <w:lang w:val="sr-Cyrl-RS"/>
        </w:rPr>
        <w:t>2</w:t>
      </w:r>
      <w:r w:rsidRPr="008348F3">
        <w:rPr>
          <w:lang w:val="sr-Cyrl-RS"/>
        </w:rPr>
        <w:t>] Ursu V., Ursu D., Morosan D., The advantages and challenges of the accession of the Republic of Moldova to the European Union. Social Science and Humanities Journal</w:t>
      </w:r>
      <w:r w:rsidRPr="008348F3">
        <w:rPr>
          <w:i/>
          <w:iCs/>
          <w:lang w:val="sr-Cyrl-RS"/>
        </w:rPr>
        <w:t>,</w:t>
      </w:r>
      <w:r w:rsidRPr="008348F3">
        <w:rPr>
          <w:lang w:val="sr-Cyrl-RS"/>
        </w:rPr>
        <w:t xml:space="preserve"> 2024., 8(2): pp. 34478-34483.</w:t>
      </w:r>
    </w:p>
    <w:p w14:paraId="5B4F6B18" w14:textId="414CE6AC" w:rsidR="001424CB" w:rsidRPr="008348F3" w:rsidRDefault="001424CB" w:rsidP="001424CB">
      <w:pPr>
        <w:pStyle w:val="TekstRada"/>
        <w:rPr>
          <w:lang w:val="sr-Cyrl-RS"/>
        </w:rPr>
      </w:pPr>
      <w:r w:rsidRPr="008348F3">
        <w:rPr>
          <w:lang w:val="sr-Cyrl-RS"/>
        </w:rPr>
        <w:t xml:space="preserve">[13] 20 Pros and Cons of the European Union, </w:t>
      </w:r>
      <w:hyperlink r:id="rId12" w:history="1">
        <w:r w:rsidRPr="008348F3">
          <w:rPr>
            <w:rStyle w:val="Hyperlink"/>
            <w:color w:val="auto"/>
            <w:u w:val="none"/>
            <w:lang w:val="sr-Cyrl-RS"/>
          </w:rPr>
          <w:t>https://www.educationalwave.com/pros-and-cons-of-european-union/</w:t>
        </w:r>
      </w:hyperlink>
      <w:r w:rsidRPr="008348F3">
        <w:rPr>
          <w:lang w:val="sr-Cyrl-RS"/>
        </w:rPr>
        <w:t>. 01.06.2024.</w:t>
      </w:r>
    </w:p>
    <w:p w14:paraId="3BF4554D" w14:textId="06927067" w:rsidR="003F5FC3" w:rsidRPr="008348F3" w:rsidRDefault="008C7724" w:rsidP="003C0C65">
      <w:pPr>
        <w:pStyle w:val="TekstRada"/>
        <w:rPr>
          <w:lang w:val="sr-Cyrl-RS"/>
        </w:rPr>
      </w:pPr>
      <w:r w:rsidRPr="008348F3">
        <w:rPr>
          <w:lang w:val="sr-Cyrl-RS"/>
        </w:rPr>
        <w:t>[14] Jelesijević A., Uslovljeno članstvo Srbije u Evropskoj uniji već zamorenoj od proširenja-koliko je daleko 2025. godina?. </w:t>
      </w:r>
      <w:r w:rsidRPr="008348F3">
        <w:rPr>
          <w:i/>
          <w:iCs/>
          <w:lang w:val="sr-Cyrl-RS"/>
        </w:rPr>
        <w:t>Vojno delo</w:t>
      </w:r>
      <w:r w:rsidRPr="008348F3">
        <w:rPr>
          <w:lang w:val="sr-Cyrl-RS"/>
        </w:rPr>
        <w:t>, 2019,, 71(7): str. 9-27.</w:t>
      </w:r>
    </w:p>
    <w:p w14:paraId="21ADA816" w14:textId="3D8BB426" w:rsidR="00181433" w:rsidRPr="008348F3" w:rsidRDefault="00C36A15" w:rsidP="00181433">
      <w:pPr>
        <w:spacing w:after="0"/>
        <w:rPr>
          <w:rFonts w:ascii="Tahoma" w:hAnsi="Tahoma" w:cs="Tahoma"/>
          <w:lang w:val="sr-Cyrl-RS"/>
        </w:rPr>
      </w:pPr>
      <w:r w:rsidRPr="008348F3">
        <w:rPr>
          <w:rFonts w:ascii="Tahoma" w:hAnsi="Tahoma" w:cs="Tahoma"/>
          <w:lang w:val="sr-Cyrl-RS"/>
        </w:rPr>
        <w:t xml:space="preserve">[15]  Stavovi građana Srbije prema Evrospkoj Uniji, </w:t>
      </w:r>
      <w:hyperlink r:id="rId13" w:history="1">
        <w:r w:rsidRPr="008348F3">
          <w:rPr>
            <w:rStyle w:val="Hyperlink"/>
            <w:rFonts w:ascii="Tahoma" w:hAnsi="Tahoma" w:cs="Tahoma"/>
            <w:color w:val="auto"/>
            <w:u w:val="none"/>
            <w:lang w:val="sr-Cyrl-RS"/>
          </w:rPr>
          <w:t>Stav-građana-Srbije-prema-EU-mart-20</w:t>
        </w:r>
        <w:r w:rsidR="00181433" w:rsidRPr="008348F3">
          <w:rPr>
            <w:rStyle w:val="Hyperlink"/>
            <w:rFonts w:ascii="Tahoma" w:hAnsi="Tahoma" w:cs="Tahoma"/>
            <w:color w:val="auto"/>
            <w:u w:val="none"/>
            <w:lang w:val="sr-Cyrl-RS"/>
          </w:rPr>
          <w:t>1</w:t>
        </w:r>
        <w:r w:rsidRPr="008348F3">
          <w:rPr>
            <w:rStyle w:val="Hyperlink"/>
            <w:rFonts w:ascii="Tahoma" w:hAnsi="Tahoma" w:cs="Tahoma"/>
            <w:color w:val="auto"/>
            <w:u w:val="none"/>
            <w:lang w:val="sr-Cyrl-RS"/>
          </w:rPr>
          <w:t>9-final-2.pdf (iea.rs)</w:t>
        </w:r>
      </w:hyperlink>
      <w:r w:rsidRPr="008348F3">
        <w:rPr>
          <w:rFonts w:ascii="Tahoma" w:hAnsi="Tahoma" w:cs="Tahoma"/>
          <w:lang w:val="sr-Cyrl-RS"/>
        </w:rPr>
        <w:t>.  06.05.2024</w:t>
      </w:r>
      <w:r w:rsidR="00181433" w:rsidRPr="008348F3">
        <w:rPr>
          <w:rFonts w:ascii="Tahoma" w:hAnsi="Tahoma" w:cs="Tahoma"/>
          <w:lang w:val="sr-Cyrl-RS"/>
        </w:rPr>
        <w:t>.</w:t>
      </w:r>
    </w:p>
    <w:p w14:paraId="71EAA517" w14:textId="4D2132A2" w:rsidR="00181433" w:rsidRPr="008348F3" w:rsidRDefault="00181433" w:rsidP="00181433">
      <w:pPr>
        <w:spacing w:after="0"/>
        <w:jc w:val="both"/>
        <w:rPr>
          <w:rFonts w:ascii="Tahoma" w:hAnsi="Tahoma" w:cs="Tahoma"/>
          <w:lang w:val="sr-Cyrl-RS"/>
        </w:rPr>
        <w:sectPr w:rsidR="00181433" w:rsidRPr="008348F3" w:rsidSect="0063371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134" w:right="1134" w:bottom="1134" w:left="1701" w:header="720" w:footer="431" w:gutter="0"/>
          <w:pgNumType w:start="79"/>
          <w:cols w:space="397"/>
          <w:titlePg/>
          <w:docGrid w:linePitch="360"/>
        </w:sectPr>
      </w:pPr>
      <w:r w:rsidRPr="008348F3">
        <w:rPr>
          <w:rFonts w:ascii="Tahoma" w:hAnsi="Tahoma" w:cs="Tahoma"/>
          <w:lang w:val="sr-Cyrl-RS"/>
        </w:rPr>
        <w:t xml:space="preserve">[16]   Koliko se dobro poznajemo? Rezultati istraživanja os tavovima srednjoškolaca o Evropskoj Uniji? </w:t>
      </w:r>
      <w:hyperlink r:id="rId20" w:history="1">
        <w:r w:rsidRPr="008348F3">
          <w:rPr>
            <w:rStyle w:val="Hyperlink"/>
            <w:rFonts w:ascii="Tahoma" w:hAnsi="Tahoma" w:cs="Tahoma"/>
            <w:color w:val="auto"/>
            <w:u w:val="none"/>
            <w:lang w:val="sr-Cyrl-RS"/>
          </w:rPr>
          <w:t>http://inees.vps.ns.ac.rs/wp-content/uploads/2022/05/How-well-we-know-each-other.pdf</w:t>
        </w:r>
      </w:hyperlink>
      <w:r w:rsidRPr="008348F3">
        <w:rPr>
          <w:rFonts w:ascii="Tahoma" w:hAnsi="Tahoma" w:cs="Tahoma"/>
          <w:lang w:val="sr-Cyrl-RS"/>
        </w:rPr>
        <w:t>, 09.05.2024.</w:t>
      </w:r>
    </w:p>
    <w:p w14:paraId="51CC5027" w14:textId="55AA06C4" w:rsidR="0094697B" w:rsidRPr="008348F3" w:rsidRDefault="0094697B" w:rsidP="00181433">
      <w:pPr>
        <w:spacing w:after="240"/>
        <w:rPr>
          <w:rFonts w:ascii="Tahoma" w:hAnsi="Tahoma" w:cs="Tahoma"/>
          <w:lang w:val="sr-Cyrl-RS"/>
        </w:rPr>
      </w:pPr>
    </w:p>
    <w:p w14:paraId="262BB81E" w14:textId="77777777" w:rsidR="0094697B" w:rsidRPr="008348F3" w:rsidRDefault="0094697B" w:rsidP="00E0590A">
      <w:pPr>
        <w:rPr>
          <w:rFonts w:ascii="Tahoma" w:hAnsi="Tahoma" w:cs="Tahoma"/>
          <w:lang w:val="sr-Cyrl-RS"/>
        </w:rPr>
      </w:pPr>
    </w:p>
    <w:sectPr w:rsidR="0094697B" w:rsidRPr="008348F3" w:rsidSect="006D749C">
      <w:type w:val="continuous"/>
      <w:pgSz w:w="11907" w:h="16839" w:code="9"/>
      <w:pgMar w:top="1134" w:right="1134" w:bottom="1134" w:left="1701" w:header="720" w:footer="431" w:gutter="0"/>
      <w:pgNumType w:start="79"/>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05B9" w14:textId="77777777" w:rsidR="00290CC9" w:rsidRDefault="00290CC9" w:rsidP="00110ACC">
      <w:pPr>
        <w:spacing w:after="0" w:line="240" w:lineRule="auto"/>
      </w:pPr>
      <w:r>
        <w:separator/>
      </w:r>
    </w:p>
  </w:endnote>
  <w:endnote w:type="continuationSeparator" w:id="0">
    <w:p w14:paraId="7CBFB9EF" w14:textId="77777777" w:rsidR="00290CC9" w:rsidRDefault="00290CC9" w:rsidP="0011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ex New Light">
    <w:altName w:val="Arial"/>
    <w:panose1 w:val="00000000000000000000"/>
    <w:charset w:val="00"/>
    <w:family w:val="modern"/>
    <w:notTrueType/>
    <w:pitch w:val="variable"/>
    <w:sig w:usb0="00000001" w:usb1="5001606B" w:usb2="00000010" w:usb3="00000000" w:csb0="0000019B"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6" w:type="pct"/>
      <w:tblBorders>
        <w:top w:val="double" w:sz="4" w:space="0" w:color="auto"/>
      </w:tblBorders>
      <w:tblCellMar>
        <w:top w:w="115" w:type="dxa"/>
        <w:left w:w="115" w:type="dxa"/>
        <w:bottom w:w="115" w:type="dxa"/>
        <w:right w:w="115" w:type="dxa"/>
      </w:tblCellMar>
      <w:tblLook w:val="00A0" w:firstRow="1" w:lastRow="0" w:firstColumn="1" w:lastColumn="0" w:noHBand="0" w:noVBand="0"/>
    </w:tblPr>
    <w:tblGrid>
      <w:gridCol w:w="8847"/>
    </w:tblGrid>
    <w:tr w:rsidR="003205CE" w14:paraId="60325A21" w14:textId="77777777" w:rsidTr="003205CE">
      <w:trPr>
        <w:trHeight w:val="311"/>
      </w:trPr>
      <w:tc>
        <w:tcPr>
          <w:tcW w:w="9071" w:type="dxa"/>
          <w:vAlign w:val="center"/>
        </w:tcPr>
        <w:p w14:paraId="49DDE1F5" w14:textId="78E7867A" w:rsidR="003205CE" w:rsidRPr="003B27B4" w:rsidRDefault="003205CE" w:rsidP="00706162">
          <w:pPr>
            <w:pStyle w:val="Header"/>
            <w:ind w:right="-114"/>
            <w:jc w:val="center"/>
            <w:rPr>
              <w:rFonts w:ascii="Tahoma" w:hAnsi="Tahoma" w:cs="Tahoma"/>
              <w:caps/>
              <w:color w:val="000000"/>
              <w:sz w:val="16"/>
              <w:szCs w:val="16"/>
            </w:rPr>
          </w:pPr>
          <w:r w:rsidRPr="003B27B4">
            <w:rPr>
              <w:rFonts w:ascii="Tahoma" w:hAnsi="Tahoma" w:cs="Tahoma"/>
              <w:caps/>
              <w:color w:val="000000"/>
              <w:sz w:val="16"/>
              <w:szCs w:val="16"/>
            </w:rPr>
            <w:t xml:space="preserve">Nacionalna NAUČNO–STRUČNA konferencija sa međunarodnim učešćem </w:t>
          </w:r>
          <w:r w:rsidR="00706162">
            <w:rPr>
              <w:rFonts w:ascii="Tahoma" w:hAnsi="Tahoma" w:cs="Tahoma"/>
              <w:caps/>
              <w:color w:val="000000"/>
              <w:sz w:val="16"/>
              <w:szCs w:val="16"/>
            </w:rPr>
            <w:br/>
          </w:r>
          <w:r w:rsidRPr="003B27B4">
            <w:rPr>
              <w:rFonts w:ascii="Tahoma" w:hAnsi="Tahoma" w:cs="Tahoma"/>
              <w:b/>
              <w:caps/>
              <w:color w:val="000000"/>
              <w:sz w:val="16"/>
              <w:szCs w:val="16"/>
            </w:rPr>
            <w:t>trendovi u poslovanju 20</w:t>
          </w:r>
          <w:r w:rsidR="003F5FC3">
            <w:rPr>
              <w:rFonts w:ascii="Tahoma" w:hAnsi="Tahoma" w:cs="Tahoma"/>
              <w:b/>
              <w:caps/>
              <w:color w:val="000000"/>
              <w:sz w:val="16"/>
              <w:szCs w:val="16"/>
            </w:rPr>
            <w:t>2</w:t>
          </w:r>
          <w:r w:rsidR="00391568">
            <w:rPr>
              <w:rFonts w:ascii="Tahoma" w:hAnsi="Tahoma" w:cs="Tahoma"/>
              <w:b/>
              <w:caps/>
              <w:color w:val="000000"/>
              <w:sz w:val="16"/>
              <w:szCs w:val="16"/>
            </w:rPr>
            <w:t>4</w:t>
          </w:r>
        </w:p>
      </w:tc>
    </w:tr>
  </w:tbl>
  <w:p w14:paraId="06B893EF" w14:textId="77777777" w:rsidR="0094697B" w:rsidRDefault="0094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0" w:type="pct"/>
      <w:jc w:val="right"/>
      <w:tblBorders>
        <w:top w:val="double" w:sz="4" w:space="0" w:color="auto"/>
      </w:tblBorders>
      <w:tblCellMar>
        <w:top w:w="115" w:type="dxa"/>
        <w:left w:w="115" w:type="dxa"/>
        <w:bottom w:w="115" w:type="dxa"/>
        <w:right w:w="115" w:type="dxa"/>
      </w:tblCellMar>
      <w:tblLook w:val="00A0" w:firstRow="1" w:lastRow="0" w:firstColumn="1" w:lastColumn="0" w:noHBand="0" w:noVBand="0"/>
    </w:tblPr>
    <w:tblGrid>
      <w:gridCol w:w="8618"/>
    </w:tblGrid>
    <w:tr w:rsidR="003205CE" w:rsidRPr="00333B32" w14:paraId="0CC1BC8F" w14:textId="77777777" w:rsidTr="003205CE">
      <w:trPr>
        <w:jc w:val="right"/>
      </w:trPr>
      <w:tc>
        <w:tcPr>
          <w:tcW w:w="8837" w:type="dxa"/>
          <w:vAlign w:val="center"/>
        </w:tcPr>
        <w:p w14:paraId="69E4E212" w14:textId="57AE6F60" w:rsidR="003205CE" w:rsidRPr="003B27B4" w:rsidRDefault="003205CE" w:rsidP="00391568">
          <w:pPr>
            <w:pStyle w:val="Header"/>
            <w:jc w:val="center"/>
            <w:rPr>
              <w:rFonts w:ascii="Tahoma" w:hAnsi="Tahoma" w:cs="Tahoma"/>
              <w:caps/>
              <w:color w:val="000000"/>
              <w:sz w:val="16"/>
              <w:szCs w:val="16"/>
            </w:rPr>
          </w:pPr>
          <w:r w:rsidRPr="003B27B4">
            <w:rPr>
              <w:rFonts w:ascii="Tahoma" w:hAnsi="Tahoma" w:cs="Tahoma"/>
              <w:caps/>
              <w:color w:val="000000"/>
              <w:sz w:val="16"/>
              <w:szCs w:val="16"/>
            </w:rPr>
            <w:t>Nacionalna NAUČNO–STRUČNA</w:t>
          </w:r>
          <w:r w:rsidR="00391568">
            <w:rPr>
              <w:rFonts w:ascii="Tahoma" w:hAnsi="Tahoma" w:cs="Tahoma"/>
              <w:caps/>
              <w:color w:val="000000"/>
              <w:sz w:val="16"/>
              <w:szCs w:val="16"/>
            </w:rPr>
            <w:t xml:space="preserve"> konferencija sa međunarodnim uČ</w:t>
          </w:r>
          <w:r w:rsidRPr="003B27B4">
            <w:rPr>
              <w:rFonts w:ascii="Tahoma" w:hAnsi="Tahoma" w:cs="Tahoma"/>
              <w:caps/>
              <w:color w:val="000000"/>
              <w:sz w:val="16"/>
              <w:szCs w:val="16"/>
            </w:rPr>
            <w:t xml:space="preserve">ešćem </w:t>
          </w:r>
          <w:r w:rsidR="00706162">
            <w:rPr>
              <w:rFonts w:ascii="Tahoma" w:hAnsi="Tahoma" w:cs="Tahoma"/>
              <w:caps/>
              <w:color w:val="000000"/>
              <w:sz w:val="16"/>
              <w:szCs w:val="16"/>
            </w:rPr>
            <w:br/>
          </w:r>
          <w:r w:rsidRPr="003B27B4">
            <w:rPr>
              <w:rFonts w:ascii="Tahoma" w:hAnsi="Tahoma" w:cs="Tahoma"/>
              <w:b/>
              <w:caps/>
              <w:color w:val="000000"/>
              <w:sz w:val="16"/>
              <w:szCs w:val="16"/>
            </w:rPr>
            <w:t>trendovi u poslovanju 20</w:t>
          </w:r>
          <w:r w:rsidR="003F5FC3">
            <w:rPr>
              <w:rFonts w:ascii="Tahoma" w:hAnsi="Tahoma" w:cs="Tahoma"/>
              <w:b/>
              <w:caps/>
              <w:color w:val="000000"/>
              <w:sz w:val="16"/>
              <w:szCs w:val="16"/>
            </w:rPr>
            <w:t>2</w:t>
          </w:r>
          <w:r w:rsidR="00391568">
            <w:rPr>
              <w:rFonts w:ascii="Tahoma" w:hAnsi="Tahoma" w:cs="Tahoma"/>
              <w:b/>
              <w:caps/>
              <w:color w:val="000000"/>
              <w:sz w:val="16"/>
              <w:szCs w:val="16"/>
            </w:rPr>
            <w:t>4</w:t>
          </w:r>
        </w:p>
      </w:tc>
    </w:tr>
  </w:tbl>
  <w:p w14:paraId="7F6B82A0" w14:textId="77777777" w:rsidR="0094697B" w:rsidRPr="00B42DBA" w:rsidRDefault="0094697B" w:rsidP="00B42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44" w:type="pct"/>
      <w:tblBorders>
        <w:top w:val="double" w:sz="4" w:space="0" w:color="auto"/>
      </w:tblBorders>
      <w:tblCellMar>
        <w:top w:w="115" w:type="dxa"/>
        <w:left w:w="115" w:type="dxa"/>
        <w:bottom w:w="115" w:type="dxa"/>
        <w:right w:w="115" w:type="dxa"/>
      </w:tblCellMar>
      <w:tblLook w:val="00A0" w:firstRow="1" w:lastRow="0" w:firstColumn="1" w:lastColumn="0" w:noHBand="0" w:noVBand="0"/>
    </w:tblPr>
    <w:tblGrid>
      <w:gridCol w:w="8789"/>
    </w:tblGrid>
    <w:tr w:rsidR="003205CE" w14:paraId="519A95A4" w14:textId="77777777" w:rsidTr="0029042F">
      <w:trPr>
        <w:trHeight w:val="311"/>
      </w:trPr>
      <w:tc>
        <w:tcPr>
          <w:tcW w:w="8789" w:type="dxa"/>
          <w:vAlign w:val="center"/>
        </w:tcPr>
        <w:p w14:paraId="3E43FF01" w14:textId="575092FC" w:rsidR="007D0D68" w:rsidRPr="007D0D68" w:rsidRDefault="00706162" w:rsidP="007D0D68">
          <w:pPr>
            <w:pStyle w:val="Header"/>
            <w:ind w:right="-114"/>
            <w:jc w:val="center"/>
            <w:rPr>
              <w:rFonts w:ascii="Tahoma" w:hAnsi="Tahoma" w:cs="Tahoma"/>
              <w:b/>
              <w:caps/>
              <w:color w:val="000000"/>
              <w:sz w:val="16"/>
              <w:szCs w:val="16"/>
            </w:rPr>
          </w:pPr>
          <w:r w:rsidRPr="003B27B4">
            <w:rPr>
              <w:rFonts w:ascii="Tahoma" w:hAnsi="Tahoma" w:cs="Tahoma"/>
              <w:caps/>
              <w:color w:val="000000"/>
              <w:sz w:val="16"/>
              <w:szCs w:val="16"/>
            </w:rPr>
            <w:t xml:space="preserve">Nacionalna NAUČNO–STRUČNA konferencija sa međunarodnim učešćem </w:t>
          </w:r>
          <w:r>
            <w:rPr>
              <w:rFonts w:ascii="Tahoma" w:hAnsi="Tahoma" w:cs="Tahoma"/>
              <w:caps/>
              <w:color w:val="000000"/>
              <w:sz w:val="16"/>
              <w:szCs w:val="16"/>
            </w:rPr>
            <w:br/>
          </w:r>
          <w:r w:rsidRPr="003B27B4">
            <w:rPr>
              <w:rFonts w:ascii="Tahoma" w:hAnsi="Tahoma" w:cs="Tahoma"/>
              <w:b/>
              <w:caps/>
              <w:color w:val="000000"/>
              <w:sz w:val="16"/>
              <w:szCs w:val="16"/>
            </w:rPr>
            <w:t>trendovi u poslovanju 20</w:t>
          </w:r>
          <w:r>
            <w:rPr>
              <w:rFonts w:ascii="Tahoma" w:hAnsi="Tahoma" w:cs="Tahoma"/>
              <w:b/>
              <w:caps/>
              <w:color w:val="000000"/>
              <w:sz w:val="16"/>
              <w:szCs w:val="16"/>
            </w:rPr>
            <w:t>2</w:t>
          </w:r>
          <w:r w:rsidR="00391568">
            <w:rPr>
              <w:rFonts w:ascii="Tahoma" w:hAnsi="Tahoma" w:cs="Tahoma"/>
              <w:b/>
              <w:caps/>
              <w:color w:val="000000"/>
              <w:sz w:val="16"/>
              <w:szCs w:val="16"/>
            </w:rPr>
            <w:t>4</w:t>
          </w:r>
        </w:p>
      </w:tc>
    </w:tr>
  </w:tbl>
  <w:p w14:paraId="326B8AF9" w14:textId="77777777" w:rsidR="0094697B" w:rsidRPr="00333B32" w:rsidRDefault="0094697B">
    <w:pPr>
      <w:pStyle w:val="Footer"/>
      <w:rPr>
        <w:rFonts w:ascii="Apex New Light" w:hAnsi="Apex New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06D1" w14:textId="77777777" w:rsidR="00290CC9" w:rsidRDefault="00290CC9" w:rsidP="00110ACC">
      <w:pPr>
        <w:spacing w:after="0" w:line="240" w:lineRule="auto"/>
      </w:pPr>
      <w:r>
        <w:separator/>
      </w:r>
    </w:p>
  </w:footnote>
  <w:footnote w:type="continuationSeparator" w:id="0">
    <w:p w14:paraId="33C8945C" w14:textId="77777777" w:rsidR="00290CC9" w:rsidRDefault="00290CC9" w:rsidP="00110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1E77" w14:textId="7FAEF1AB" w:rsidR="0094697B" w:rsidRPr="00606880" w:rsidRDefault="00000000" w:rsidP="003205CE">
    <w:pPr>
      <w:pStyle w:val="Header"/>
      <w:pBdr>
        <w:bottom w:val="double" w:sz="4" w:space="1" w:color="auto"/>
      </w:pBdr>
      <w:tabs>
        <w:tab w:val="clear" w:pos="9360"/>
        <w:tab w:val="right" w:pos="9072"/>
      </w:tabs>
      <w:rPr>
        <w:rFonts w:ascii="Tahoma" w:hAnsi="Tahoma" w:cs="Tahoma"/>
        <w:i/>
        <w:color w:val="595959"/>
        <w:sz w:val="20"/>
        <w:szCs w:val="20"/>
      </w:rPr>
    </w:pPr>
    <w:r>
      <w:rPr>
        <w:rFonts w:ascii="Tahoma" w:hAnsi="Tahoma" w:cs="Tahoma"/>
        <w:i/>
        <w:noProof/>
        <w:sz w:val="20"/>
        <w:szCs w:val="20"/>
      </w:rPr>
      <w:pict w14:anchorId="28053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4150" o:spid="_x0000_s1029" type="#_x0000_t75" style="position:absolute;margin-left:173.1pt;margin-top:290.75pt;width:140.25pt;height:140.25pt;z-index:-251656192;mso-position-horizontal-relative:margin;mso-position-vertical-relative:margin" o:allowincell="f">
          <v:imagedata r:id="rId1" o:title="logo2013-plavi-lat" gain="19661f" blacklevel="22938f"/>
          <w10:wrap anchorx="margin" anchory="margin"/>
        </v:shape>
      </w:pict>
    </w:r>
    <w:r w:rsidR="00793835">
      <w:rPr>
        <w:rFonts w:ascii="Tahoma" w:hAnsi="Tahoma" w:cs="Tahoma"/>
        <w:i/>
        <w:sz w:val="20"/>
        <w:szCs w:val="20"/>
      </w:rPr>
      <w:t>PREDNOSTI I NEDOSTACI EVROPSKIH INTEGRACIJA REPUBLIKE SRBIJE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D1B9" w14:textId="2CC0A303" w:rsidR="0094697B" w:rsidRPr="002F79FD" w:rsidRDefault="00000000" w:rsidP="002F79FD">
    <w:pPr>
      <w:pStyle w:val="Header"/>
      <w:jc w:val="right"/>
      <w:rPr>
        <w:rFonts w:ascii="Tahoma" w:hAnsi="Tahoma" w:cs="Tahoma"/>
        <w:i/>
        <w:sz w:val="20"/>
        <w:szCs w:val="20"/>
      </w:rPr>
    </w:pPr>
    <w:r>
      <w:rPr>
        <w:rFonts w:ascii="Tahoma" w:hAnsi="Tahoma" w:cs="Tahoma"/>
        <w:i/>
        <w:sz w:val="20"/>
        <w:szCs w:val="20"/>
      </w:rPr>
      <w:pict w14:anchorId="5D895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73.1pt;margin-top:290.75pt;width:140.25pt;height:140.25pt;z-index:-251654144;mso-position-horizontal-relative:margin;mso-position-vertical-relative:margin" o:allowincell="f">
          <v:imagedata r:id="rId1" o:title="logo2013-plavi-lat" gain="19661f" blacklevel="22938f"/>
          <w10:wrap anchorx="margin" anchory="margin"/>
        </v:shape>
      </w:pict>
    </w:r>
    <w:r w:rsidR="002F79FD" w:rsidRPr="002F79FD">
      <w:rPr>
        <w:rFonts w:ascii="Tahoma" w:hAnsi="Tahoma" w:cs="Tahoma"/>
        <w:i/>
        <w:sz w:val="20"/>
        <w:szCs w:val="20"/>
      </w:rPr>
      <w:t>PREDNOSTI I NEDOSTACI EVROPSKIH INTEGRACIJA REPUBLIKE SRBIJE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FF96" w14:textId="3B9404BA" w:rsidR="0094697B" w:rsidRDefault="00000000" w:rsidP="00C249E8">
    <w:pPr>
      <w:pStyle w:val="Header"/>
      <w:jc w:val="center"/>
    </w:pPr>
    <w:r>
      <w:rPr>
        <w:b/>
        <w:bCs/>
        <w:noProof/>
      </w:rPr>
      <w:pict w14:anchorId="7CDF5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4149" o:spid="_x0000_s1028" type="#_x0000_t75" style="position:absolute;left:0;text-align:left;margin-left:0;margin-top:0;width:140.25pt;height:140.25pt;z-index:-251657216;mso-position-horizontal:center;mso-position-horizontal-relative:margin;mso-position-vertical:center;mso-position-vertical-relative:margin" o:allowincell="f">
          <v:imagedata r:id="rId1" o:title="logo2013-plavi-lat" gain="19661f" blacklevel="22938f"/>
          <w10:wrap anchorx="margin" anchory="margin"/>
        </v:shape>
      </w:pict>
    </w:r>
    <w:r w:rsidR="00F81D8E">
      <w:object w:dxaOrig="7409" w:dyaOrig="1950" w14:anchorId="3BFB87C2">
        <v:shape id="_x0000_i1025" type="#_x0000_t75" style="width:370.5pt;height:85.5pt">
          <v:imagedata r:id="rId2" o:title="" cropbottom="8066f"/>
        </v:shape>
        <o:OLEObject Type="Embed" ProgID="PBrush" ShapeID="_x0000_i1025" DrawAspect="Content" ObjectID="_17862827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422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52C0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CE8110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44A1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AB69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A2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016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0C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AF0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A89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64850"/>
    <w:multiLevelType w:val="hybridMultilevel"/>
    <w:tmpl w:val="C924F252"/>
    <w:lvl w:ilvl="0" w:tplc="B90EEB26">
      <w:start w:val="1"/>
      <w:numFmt w:val="decimal"/>
      <w:pStyle w:val="Bibliografija-stavka"/>
      <w:lvlText w:val="%1."/>
      <w:lvlJc w:val="left"/>
      <w:pPr>
        <w:ind w:left="720" w:hanging="360"/>
      </w:pPr>
      <w:rPr>
        <w:rFonts w:ascii="Tahoma" w:eastAsia="Times New Roman" w:hAnsi="Tahoma" w:cs="Tahoma"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2313776"/>
    <w:multiLevelType w:val="multilevel"/>
    <w:tmpl w:val="C91017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4764BC"/>
    <w:multiLevelType w:val="multilevel"/>
    <w:tmpl w:val="5256FC22"/>
    <w:lvl w:ilvl="0">
      <w:start w:val="1"/>
      <w:numFmt w:val="decimal"/>
      <w:pStyle w:val="Naslov11"/>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FC6D4D"/>
    <w:multiLevelType w:val="hybridMultilevel"/>
    <w:tmpl w:val="4B7E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33D57"/>
    <w:multiLevelType w:val="hybridMultilevel"/>
    <w:tmpl w:val="EB662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B85185"/>
    <w:multiLevelType w:val="multilevel"/>
    <w:tmpl w:val="CF00B7E6"/>
    <w:lvl w:ilvl="0">
      <w:start w:val="1"/>
      <w:numFmt w:val="decimal"/>
      <w:pStyle w:val="Naslov1"/>
      <w:lvlText w:val="%1."/>
      <w:lvlJc w:val="left"/>
      <w:pPr>
        <w:tabs>
          <w:tab w:val="num" w:pos="0"/>
        </w:tabs>
        <w:ind w:left="360" w:hanging="360"/>
      </w:pPr>
      <w:rPr>
        <w:rFonts w:cs="Times New Roman" w:hint="default"/>
        <w:b/>
      </w:rPr>
    </w:lvl>
    <w:lvl w:ilvl="1">
      <w:start w:val="1"/>
      <w:numFmt w:val="decimal"/>
      <w:pStyle w:val="Podnaslov1"/>
      <w:lvlText w:val="%1.%2."/>
      <w:lvlJc w:val="left"/>
      <w:pPr>
        <w:tabs>
          <w:tab w:val="num" w:pos="-284"/>
        </w:tabs>
        <w:ind w:left="360" w:hanging="360"/>
      </w:pPr>
      <w:rPr>
        <w:rFonts w:cs="Times New Roman" w:hint="default"/>
      </w:rPr>
    </w:lvl>
    <w:lvl w:ilvl="2">
      <w:start w:val="1"/>
      <w:numFmt w:val="decimal"/>
      <w:lvlText w:val="%1.%2.%3."/>
      <w:lvlJc w:val="left"/>
      <w:pPr>
        <w:tabs>
          <w:tab w:val="num" w:pos="0"/>
        </w:tabs>
        <w:ind w:left="1288" w:hanging="720"/>
      </w:pPr>
      <w:rPr>
        <w:rFonts w:cs="Times New Roman" w:hint="default"/>
      </w:rPr>
    </w:lvl>
    <w:lvl w:ilvl="3">
      <w:start w:val="1"/>
      <w:numFmt w:val="decimal"/>
      <w:lvlText w:val="%1.%2.%3.%4."/>
      <w:lvlJc w:val="left"/>
      <w:pPr>
        <w:tabs>
          <w:tab w:val="num" w:pos="0"/>
        </w:tabs>
        <w:ind w:left="1572" w:hanging="720"/>
      </w:pPr>
      <w:rPr>
        <w:rFonts w:cs="Times New Roman" w:hint="default"/>
        <w:b/>
      </w:rPr>
    </w:lvl>
    <w:lvl w:ilvl="4">
      <w:start w:val="1"/>
      <w:numFmt w:val="decimal"/>
      <w:lvlText w:val="%1.%2.%3.%4.%5."/>
      <w:lvlJc w:val="left"/>
      <w:pPr>
        <w:tabs>
          <w:tab w:val="num" w:pos="0"/>
        </w:tabs>
        <w:ind w:left="2216" w:hanging="1080"/>
      </w:pPr>
      <w:rPr>
        <w:rFonts w:cs="Times New Roman" w:hint="default"/>
      </w:rPr>
    </w:lvl>
    <w:lvl w:ilvl="5">
      <w:start w:val="1"/>
      <w:numFmt w:val="decimal"/>
      <w:lvlText w:val="%1.%2.%3.%4.%5.%6."/>
      <w:lvlJc w:val="left"/>
      <w:pPr>
        <w:tabs>
          <w:tab w:val="num" w:pos="0"/>
        </w:tabs>
        <w:ind w:left="2500" w:hanging="1080"/>
      </w:pPr>
      <w:rPr>
        <w:rFonts w:cs="Times New Roman" w:hint="default"/>
      </w:rPr>
    </w:lvl>
    <w:lvl w:ilvl="6">
      <w:start w:val="1"/>
      <w:numFmt w:val="decimal"/>
      <w:lvlText w:val="%1.%2.%3.%4.%5.%6.%7."/>
      <w:lvlJc w:val="left"/>
      <w:pPr>
        <w:tabs>
          <w:tab w:val="num" w:pos="0"/>
        </w:tabs>
        <w:ind w:left="3144" w:hanging="1440"/>
      </w:pPr>
      <w:rPr>
        <w:rFonts w:cs="Times New Roman" w:hint="default"/>
      </w:rPr>
    </w:lvl>
    <w:lvl w:ilvl="7">
      <w:start w:val="1"/>
      <w:numFmt w:val="decimal"/>
      <w:lvlText w:val="%1.%2.%3.%4.%5.%6.%7.%8."/>
      <w:lvlJc w:val="left"/>
      <w:pPr>
        <w:tabs>
          <w:tab w:val="num" w:pos="0"/>
        </w:tabs>
        <w:ind w:left="3428" w:hanging="1440"/>
      </w:pPr>
      <w:rPr>
        <w:rFonts w:cs="Times New Roman" w:hint="default"/>
      </w:rPr>
    </w:lvl>
    <w:lvl w:ilvl="8">
      <w:start w:val="1"/>
      <w:numFmt w:val="decimal"/>
      <w:lvlText w:val="%1.%2.%3.%4.%5.%6.%7.%8.%9."/>
      <w:lvlJc w:val="left"/>
      <w:pPr>
        <w:tabs>
          <w:tab w:val="num" w:pos="0"/>
        </w:tabs>
        <w:ind w:left="4072" w:hanging="1800"/>
      </w:pPr>
      <w:rPr>
        <w:rFonts w:cs="Times New Roman" w:hint="default"/>
      </w:rPr>
    </w:lvl>
  </w:abstractNum>
  <w:abstractNum w:abstractNumId="16" w15:restartNumberingAfterBreak="0">
    <w:nsid w:val="15F74EC6"/>
    <w:multiLevelType w:val="multilevel"/>
    <w:tmpl w:val="722A18D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644" w:hanging="360"/>
      </w:pPr>
      <w:rPr>
        <w:rFonts w:cs="Times New Roman" w:hint="default"/>
      </w:rPr>
    </w:lvl>
    <w:lvl w:ilvl="2">
      <w:start w:val="1"/>
      <w:numFmt w:val="decimal"/>
      <w:lvlText w:val="%1.%2.%3."/>
      <w:lvlJc w:val="left"/>
      <w:pPr>
        <w:tabs>
          <w:tab w:val="num" w:pos="0"/>
        </w:tabs>
        <w:ind w:left="1288" w:hanging="720"/>
      </w:pPr>
      <w:rPr>
        <w:rFonts w:cs="Times New Roman" w:hint="default"/>
      </w:rPr>
    </w:lvl>
    <w:lvl w:ilvl="3">
      <w:start w:val="1"/>
      <w:numFmt w:val="decimal"/>
      <w:lvlText w:val="%1.%2.%3.%4."/>
      <w:lvlJc w:val="left"/>
      <w:pPr>
        <w:tabs>
          <w:tab w:val="num" w:pos="0"/>
        </w:tabs>
        <w:ind w:left="1572" w:hanging="720"/>
      </w:pPr>
      <w:rPr>
        <w:rFonts w:cs="Times New Roman" w:hint="default"/>
      </w:rPr>
    </w:lvl>
    <w:lvl w:ilvl="4">
      <w:start w:val="1"/>
      <w:numFmt w:val="decimal"/>
      <w:lvlText w:val="%1.%2.%3.%4.%5."/>
      <w:lvlJc w:val="left"/>
      <w:pPr>
        <w:tabs>
          <w:tab w:val="num" w:pos="0"/>
        </w:tabs>
        <w:ind w:left="2216" w:hanging="1080"/>
      </w:pPr>
      <w:rPr>
        <w:rFonts w:cs="Times New Roman" w:hint="default"/>
      </w:rPr>
    </w:lvl>
    <w:lvl w:ilvl="5">
      <w:start w:val="1"/>
      <w:numFmt w:val="decimal"/>
      <w:lvlText w:val="%1.%2.%3.%4.%5.%6."/>
      <w:lvlJc w:val="left"/>
      <w:pPr>
        <w:tabs>
          <w:tab w:val="num" w:pos="0"/>
        </w:tabs>
        <w:ind w:left="2500" w:hanging="1080"/>
      </w:pPr>
      <w:rPr>
        <w:rFonts w:cs="Times New Roman" w:hint="default"/>
      </w:rPr>
    </w:lvl>
    <w:lvl w:ilvl="6">
      <w:start w:val="1"/>
      <w:numFmt w:val="decimal"/>
      <w:lvlText w:val="%1.%2.%3.%4.%5.%6.%7."/>
      <w:lvlJc w:val="left"/>
      <w:pPr>
        <w:tabs>
          <w:tab w:val="num" w:pos="0"/>
        </w:tabs>
        <w:ind w:left="3144" w:hanging="1440"/>
      </w:pPr>
      <w:rPr>
        <w:rFonts w:cs="Times New Roman" w:hint="default"/>
      </w:rPr>
    </w:lvl>
    <w:lvl w:ilvl="7">
      <w:start w:val="1"/>
      <w:numFmt w:val="decimal"/>
      <w:lvlText w:val="%1.%2.%3.%4.%5.%6.%7.%8."/>
      <w:lvlJc w:val="left"/>
      <w:pPr>
        <w:tabs>
          <w:tab w:val="num" w:pos="0"/>
        </w:tabs>
        <w:ind w:left="3428" w:hanging="1440"/>
      </w:pPr>
      <w:rPr>
        <w:rFonts w:cs="Times New Roman" w:hint="default"/>
      </w:rPr>
    </w:lvl>
    <w:lvl w:ilvl="8">
      <w:start w:val="1"/>
      <w:numFmt w:val="decimal"/>
      <w:lvlText w:val="%1.%2.%3.%4.%5.%6.%7.%8.%9."/>
      <w:lvlJc w:val="left"/>
      <w:pPr>
        <w:tabs>
          <w:tab w:val="num" w:pos="0"/>
        </w:tabs>
        <w:ind w:left="4072" w:hanging="1800"/>
      </w:pPr>
      <w:rPr>
        <w:rFonts w:cs="Times New Roman" w:hint="default"/>
      </w:rPr>
    </w:lvl>
  </w:abstractNum>
  <w:abstractNum w:abstractNumId="17" w15:restartNumberingAfterBreak="0">
    <w:nsid w:val="1D992C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067978"/>
    <w:multiLevelType w:val="hybridMultilevel"/>
    <w:tmpl w:val="4CF8346E"/>
    <w:lvl w:ilvl="0" w:tplc="618EF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A5F354E"/>
    <w:multiLevelType w:val="hybridMultilevel"/>
    <w:tmpl w:val="ECB458BA"/>
    <w:lvl w:ilvl="0" w:tplc="9B4C1988">
      <w:start w:val="1"/>
      <w:numFmt w:val="decimal"/>
      <w:lvlText w:val="%1."/>
      <w:lvlJc w:val="left"/>
      <w:pPr>
        <w:ind w:left="720" w:hanging="360"/>
      </w:pPr>
      <w:rPr>
        <w:rFonts w:ascii="TimesNewRomanPS-ItalicMT" w:eastAsia="Times New Roman" w:hAnsi="TimesNewRomanPS-ItalicMT" w:cs="TimesNewRomanPS-ItalicMT" w:hint="default"/>
        <w:sz w:val="21"/>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0" w15:restartNumberingAfterBreak="0">
    <w:nsid w:val="2C7715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DA5E60"/>
    <w:multiLevelType w:val="hybridMultilevel"/>
    <w:tmpl w:val="4AE238A6"/>
    <w:lvl w:ilvl="0" w:tplc="24A09714">
      <w:start w:val="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5C6165"/>
    <w:multiLevelType w:val="multilevel"/>
    <w:tmpl w:val="CFC0842C"/>
    <w:lvl w:ilvl="0">
      <w:start w:val="1"/>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DE85DE4"/>
    <w:multiLevelType w:val="multilevel"/>
    <w:tmpl w:val="1030687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15:restartNumberingAfterBreak="0">
    <w:nsid w:val="3E5629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A9486B"/>
    <w:multiLevelType w:val="hybridMultilevel"/>
    <w:tmpl w:val="795E9E04"/>
    <w:lvl w:ilvl="0" w:tplc="CEAC30E8">
      <w:start w:val="3"/>
      <w:numFmt w:val="decimal"/>
      <w:pStyle w:val="ICESTRefertext"/>
      <w:lvlText w:val="[%1]"/>
      <w:lvlJc w:val="left"/>
      <w:pPr>
        <w:tabs>
          <w:tab w:val="num" w:pos="720"/>
        </w:tabs>
        <w:ind w:left="357" w:hanging="35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54F3761"/>
    <w:multiLevelType w:val="multilevel"/>
    <w:tmpl w:val="CFC0842C"/>
    <w:lvl w:ilvl="0">
      <w:start w:val="1"/>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9E347AC"/>
    <w:multiLevelType w:val="hybridMultilevel"/>
    <w:tmpl w:val="B19EB014"/>
    <w:lvl w:ilvl="0" w:tplc="C9E0139C">
      <w:start w:val="1"/>
      <w:numFmt w:val="decimal"/>
      <w:lvlText w:val="%1."/>
      <w:lvlJc w:val="right"/>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4A2287"/>
    <w:multiLevelType w:val="multilevel"/>
    <w:tmpl w:val="3ADEBEE2"/>
    <w:lvl w:ilvl="0">
      <w:start w:val="2"/>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F115AA"/>
    <w:multiLevelType w:val="hybridMultilevel"/>
    <w:tmpl w:val="C0BEAD2E"/>
    <w:lvl w:ilvl="0" w:tplc="4E28A760">
      <w:start w:val="1"/>
      <w:numFmt w:val="bullet"/>
      <w:pStyle w:val="Navoenj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F2705"/>
    <w:multiLevelType w:val="multilevel"/>
    <w:tmpl w:val="0BDA09A4"/>
    <w:lvl w:ilvl="0">
      <w:start w:val="1"/>
      <w:numFmt w:val="decimal"/>
      <w:lvlText w:val="%1."/>
      <w:lvlJc w:val="left"/>
      <w:pPr>
        <w:ind w:left="360" w:hanging="360"/>
      </w:pPr>
      <w:rPr>
        <w:rFonts w:cs="Times New Roman" w:hint="default"/>
        <w:b/>
      </w:rPr>
    </w:lvl>
    <w:lvl w:ilvl="1">
      <w:start w:val="1"/>
      <w:numFmt w:val="lowerLetter"/>
      <w:lvlText w:val="%2."/>
      <w:lvlJc w:val="left"/>
      <w:pPr>
        <w:ind w:left="644"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tabs>
          <w:tab w:val="num" w:pos="2520"/>
        </w:tabs>
        <w:ind w:left="2520" w:hanging="360"/>
      </w:pPr>
      <w:rPr>
        <w:rFonts w:cs="Times New Roman" w:hint="default"/>
        <w:b/>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5E1940A1"/>
    <w:multiLevelType w:val="hybridMultilevel"/>
    <w:tmpl w:val="521A3968"/>
    <w:lvl w:ilvl="0" w:tplc="A1ACDCA8">
      <w:start w:val="1"/>
      <w:numFmt w:val="decimal"/>
      <w:pStyle w:val="Bibliografijastavka"/>
      <w:lvlText w:val="[%1]"/>
      <w:lvlJc w:val="right"/>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457A1"/>
    <w:multiLevelType w:val="multilevel"/>
    <w:tmpl w:val="CFC0842C"/>
    <w:lvl w:ilvl="0">
      <w:start w:val="1"/>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50216D"/>
    <w:multiLevelType w:val="multilevel"/>
    <w:tmpl w:val="CFC0842C"/>
    <w:lvl w:ilvl="0">
      <w:start w:val="1"/>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B33B92"/>
    <w:multiLevelType w:val="hybridMultilevel"/>
    <w:tmpl w:val="AACE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96BB7"/>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0302526"/>
    <w:multiLevelType w:val="hybridMultilevel"/>
    <w:tmpl w:val="01021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9382D"/>
    <w:multiLevelType w:val="hybridMultilevel"/>
    <w:tmpl w:val="2500E6B6"/>
    <w:lvl w:ilvl="0" w:tplc="6538AC3E">
      <w:start w:val="1"/>
      <w:numFmt w:val="decimal"/>
      <w:pStyle w:val="Nabrajanj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6596A"/>
    <w:multiLevelType w:val="multilevel"/>
    <w:tmpl w:val="88BE4FE8"/>
    <w:lvl w:ilvl="0">
      <w:start w:val="2"/>
      <w:numFmt w:val="decimal"/>
      <w:pStyle w:val="Naslov21"/>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7F13B70"/>
    <w:multiLevelType w:val="hybridMultilevel"/>
    <w:tmpl w:val="A3B8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13633"/>
    <w:multiLevelType w:val="hybridMultilevel"/>
    <w:tmpl w:val="6034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575">
    <w:abstractNumId w:val="15"/>
  </w:num>
  <w:num w:numId="2" w16cid:durableId="1550217051">
    <w:abstractNumId w:val="25"/>
  </w:num>
  <w:num w:numId="3" w16cid:durableId="1777629817">
    <w:abstractNumId w:val="18"/>
  </w:num>
  <w:num w:numId="4" w16cid:durableId="953974200">
    <w:abstractNumId w:val="19"/>
  </w:num>
  <w:num w:numId="5" w16cid:durableId="1225290478">
    <w:abstractNumId w:val="16"/>
  </w:num>
  <w:num w:numId="6" w16cid:durableId="1555969286">
    <w:abstractNumId w:val="9"/>
  </w:num>
  <w:num w:numId="7" w16cid:durableId="723453802">
    <w:abstractNumId w:val="7"/>
  </w:num>
  <w:num w:numId="8" w16cid:durableId="101732741">
    <w:abstractNumId w:val="6"/>
  </w:num>
  <w:num w:numId="9" w16cid:durableId="2141071570">
    <w:abstractNumId w:val="5"/>
  </w:num>
  <w:num w:numId="10" w16cid:durableId="804079245">
    <w:abstractNumId w:val="4"/>
  </w:num>
  <w:num w:numId="11" w16cid:durableId="563443524">
    <w:abstractNumId w:val="8"/>
  </w:num>
  <w:num w:numId="12" w16cid:durableId="1776168485">
    <w:abstractNumId w:val="3"/>
  </w:num>
  <w:num w:numId="13" w16cid:durableId="1693263529">
    <w:abstractNumId w:val="2"/>
  </w:num>
  <w:num w:numId="14" w16cid:durableId="1349986050">
    <w:abstractNumId w:val="1"/>
  </w:num>
  <w:num w:numId="15" w16cid:durableId="1194074314">
    <w:abstractNumId w:val="0"/>
  </w:num>
  <w:num w:numId="16" w16cid:durableId="201940305">
    <w:abstractNumId w:val="23"/>
  </w:num>
  <w:num w:numId="17" w16cid:durableId="1491211687">
    <w:abstractNumId w:val="30"/>
  </w:num>
  <w:num w:numId="18" w16cid:durableId="883248908">
    <w:abstractNumId w:val="10"/>
  </w:num>
  <w:num w:numId="19" w16cid:durableId="381095271">
    <w:abstractNumId w:val="15"/>
  </w:num>
  <w:num w:numId="20" w16cid:durableId="1160539746">
    <w:abstractNumId w:val="15"/>
  </w:num>
  <w:num w:numId="21" w16cid:durableId="1537112571">
    <w:abstractNumId w:val="15"/>
  </w:num>
  <w:num w:numId="22" w16cid:durableId="718895135">
    <w:abstractNumId w:val="15"/>
  </w:num>
  <w:num w:numId="23" w16cid:durableId="661396154">
    <w:abstractNumId w:val="38"/>
  </w:num>
  <w:num w:numId="24" w16cid:durableId="2026205102">
    <w:abstractNumId w:val="11"/>
  </w:num>
  <w:num w:numId="25" w16cid:durableId="385880494">
    <w:abstractNumId w:val="33"/>
  </w:num>
  <w:num w:numId="26" w16cid:durableId="1406419152">
    <w:abstractNumId w:val="12"/>
  </w:num>
  <w:num w:numId="27" w16cid:durableId="1995915651">
    <w:abstractNumId w:val="32"/>
  </w:num>
  <w:num w:numId="28" w16cid:durableId="731655376">
    <w:abstractNumId w:val="22"/>
  </w:num>
  <w:num w:numId="29" w16cid:durableId="1627739142">
    <w:abstractNumId w:val="26"/>
  </w:num>
  <w:num w:numId="30" w16cid:durableId="2147310640">
    <w:abstractNumId w:val="28"/>
  </w:num>
  <w:num w:numId="31" w16cid:durableId="1634285030">
    <w:abstractNumId w:val="31"/>
  </w:num>
  <w:num w:numId="32" w16cid:durableId="947156017">
    <w:abstractNumId w:val="12"/>
  </w:num>
  <w:num w:numId="33" w16cid:durableId="1569729213">
    <w:abstractNumId w:val="12"/>
  </w:num>
  <w:num w:numId="34" w16cid:durableId="1418793839">
    <w:abstractNumId w:val="12"/>
  </w:num>
  <w:num w:numId="35" w16cid:durableId="1460300141">
    <w:abstractNumId w:val="12"/>
  </w:num>
  <w:num w:numId="36" w16cid:durableId="363166890">
    <w:abstractNumId w:val="12"/>
  </w:num>
  <w:num w:numId="37" w16cid:durableId="1955554119">
    <w:abstractNumId w:val="20"/>
  </w:num>
  <w:num w:numId="38" w16cid:durableId="2007828943">
    <w:abstractNumId w:val="17"/>
  </w:num>
  <w:num w:numId="39" w16cid:durableId="592513668">
    <w:abstractNumId w:val="24"/>
  </w:num>
  <w:num w:numId="40" w16cid:durableId="430205945">
    <w:abstractNumId w:val="35"/>
  </w:num>
  <w:num w:numId="41" w16cid:durableId="1023436257">
    <w:abstractNumId w:val="29"/>
  </w:num>
  <w:num w:numId="42" w16cid:durableId="473302808">
    <w:abstractNumId w:val="14"/>
  </w:num>
  <w:num w:numId="43" w16cid:durableId="111755254">
    <w:abstractNumId w:val="37"/>
  </w:num>
  <w:num w:numId="44" w16cid:durableId="508064502">
    <w:abstractNumId w:val="27"/>
  </w:num>
  <w:num w:numId="45" w16cid:durableId="1137988796">
    <w:abstractNumId w:val="13"/>
  </w:num>
  <w:num w:numId="46" w16cid:durableId="1991399836">
    <w:abstractNumId w:val="40"/>
  </w:num>
  <w:num w:numId="47" w16cid:durableId="1782526730">
    <w:abstractNumId w:val="34"/>
  </w:num>
  <w:num w:numId="48" w16cid:durableId="1881631329">
    <w:abstractNumId w:val="21"/>
  </w:num>
  <w:num w:numId="49" w16cid:durableId="1530292894">
    <w:abstractNumId w:val="39"/>
  </w:num>
  <w:num w:numId="50" w16cid:durableId="16232716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defaultTabStop w:val="720"/>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CC"/>
    <w:rsid w:val="00004BF5"/>
    <w:rsid w:val="00023CFA"/>
    <w:rsid w:val="0002542A"/>
    <w:rsid w:val="0003397B"/>
    <w:rsid w:val="00046ACA"/>
    <w:rsid w:val="0005759E"/>
    <w:rsid w:val="0008138E"/>
    <w:rsid w:val="00084841"/>
    <w:rsid w:val="00095D61"/>
    <w:rsid w:val="000972E3"/>
    <w:rsid w:val="000A211B"/>
    <w:rsid w:val="000A4601"/>
    <w:rsid w:val="000A481E"/>
    <w:rsid w:val="000A69AD"/>
    <w:rsid w:val="000B019D"/>
    <w:rsid w:val="000B0F2E"/>
    <w:rsid w:val="000C1B9C"/>
    <w:rsid w:val="000C5D2B"/>
    <w:rsid w:val="000D3034"/>
    <w:rsid w:val="000E4E01"/>
    <w:rsid w:val="000F616E"/>
    <w:rsid w:val="00104EF9"/>
    <w:rsid w:val="00105281"/>
    <w:rsid w:val="00110ACC"/>
    <w:rsid w:val="00112B1C"/>
    <w:rsid w:val="0011697E"/>
    <w:rsid w:val="001424CB"/>
    <w:rsid w:val="00142ADF"/>
    <w:rsid w:val="00144342"/>
    <w:rsid w:val="00147DDB"/>
    <w:rsid w:val="0015449D"/>
    <w:rsid w:val="00156BDB"/>
    <w:rsid w:val="00161DBF"/>
    <w:rsid w:val="00166D42"/>
    <w:rsid w:val="001742AD"/>
    <w:rsid w:val="001750E4"/>
    <w:rsid w:val="00181433"/>
    <w:rsid w:val="00181CC0"/>
    <w:rsid w:val="00195C20"/>
    <w:rsid w:val="001A48DA"/>
    <w:rsid w:val="001B4AD4"/>
    <w:rsid w:val="001B68B4"/>
    <w:rsid w:val="001C1D3C"/>
    <w:rsid w:val="001C532C"/>
    <w:rsid w:val="001C5A51"/>
    <w:rsid w:val="001F26BF"/>
    <w:rsid w:val="001F5558"/>
    <w:rsid w:val="00200146"/>
    <w:rsid w:val="00202FB5"/>
    <w:rsid w:val="00213229"/>
    <w:rsid w:val="00214AF0"/>
    <w:rsid w:val="00223E20"/>
    <w:rsid w:val="00225C0E"/>
    <w:rsid w:val="0023218C"/>
    <w:rsid w:val="00234739"/>
    <w:rsid w:val="00243A01"/>
    <w:rsid w:val="002538AB"/>
    <w:rsid w:val="00262804"/>
    <w:rsid w:val="002632B4"/>
    <w:rsid w:val="00264AC2"/>
    <w:rsid w:val="0027766E"/>
    <w:rsid w:val="00281ECF"/>
    <w:rsid w:val="00283151"/>
    <w:rsid w:val="0029042F"/>
    <w:rsid w:val="00290CC9"/>
    <w:rsid w:val="00294F38"/>
    <w:rsid w:val="002A4059"/>
    <w:rsid w:val="002A4EBF"/>
    <w:rsid w:val="002B4C0F"/>
    <w:rsid w:val="002C2553"/>
    <w:rsid w:val="002D0DE2"/>
    <w:rsid w:val="002E1946"/>
    <w:rsid w:val="002F0503"/>
    <w:rsid w:val="002F43B8"/>
    <w:rsid w:val="002F79FD"/>
    <w:rsid w:val="00302F89"/>
    <w:rsid w:val="003205CE"/>
    <w:rsid w:val="00333B32"/>
    <w:rsid w:val="003526CE"/>
    <w:rsid w:val="003554E4"/>
    <w:rsid w:val="00356AEA"/>
    <w:rsid w:val="00360B10"/>
    <w:rsid w:val="00371433"/>
    <w:rsid w:val="00391568"/>
    <w:rsid w:val="003A019D"/>
    <w:rsid w:val="003B2263"/>
    <w:rsid w:val="003B27B4"/>
    <w:rsid w:val="003C0C65"/>
    <w:rsid w:val="003C173F"/>
    <w:rsid w:val="003C7981"/>
    <w:rsid w:val="003D1D9E"/>
    <w:rsid w:val="003D1EE3"/>
    <w:rsid w:val="003E0D52"/>
    <w:rsid w:val="003E47A5"/>
    <w:rsid w:val="003F588F"/>
    <w:rsid w:val="003F5FC3"/>
    <w:rsid w:val="00417675"/>
    <w:rsid w:val="00427C23"/>
    <w:rsid w:val="0043239D"/>
    <w:rsid w:val="004448AB"/>
    <w:rsid w:val="004463D8"/>
    <w:rsid w:val="00447B62"/>
    <w:rsid w:val="00462F1D"/>
    <w:rsid w:val="00465AAD"/>
    <w:rsid w:val="0046772B"/>
    <w:rsid w:val="00475F81"/>
    <w:rsid w:val="00485867"/>
    <w:rsid w:val="00496DA1"/>
    <w:rsid w:val="004A3E5E"/>
    <w:rsid w:val="004A5083"/>
    <w:rsid w:val="004A7464"/>
    <w:rsid w:val="004B4477"/>
    <w:rsid w:val="004C3B24"/>
    <w:rsid w:val="004C7CA3"/>
    <w:rsid w:val="004C7FBE"/>
    <w:rsid w:val="004E38C6"/>
    <w:rsid w:val="004E78A8"/>
    <w:rsid w:val="004F0641"/>
    <w:rsid w:val="004F4232"/>
    <w:rsid w:val="004F67E1"/>
    <w:rsid w:val="00511EC6"/>
    <w:rsid w:val="005138CB"/>
    <w:rsid w:val="005178EC"/>
    <w:rsid w:val="005247EE"/>
    <w:rsid w:val="00525893"/>
    <w:rsid w:val="00542497"/>
    <w:rsid w:val="00544D98"/>
    <w:rsid w:val="005528D6"/>
    <w:rsid w:val="00552DC9"/>
    <w:rsid w:val="0057003B"/>
    <w:rsid w:val="00570091"/>
    <w:rsid w:val="00573861"/>
    <w:rsid w:val="00583336"/>
    <w:rsid w:val="00592A4A"/>
    <w:rsid w:val="005932EF"/>
    <w:rsid w:val="005B272D"/>
    <w:rsid w:val="005B63D0"/>
    <w:rsid w:val="005B693D"/>
    <w:rsid w:val="005C00B6"/>
    <w:rsid w:val="005C6BD1"/>
    <w:rsid w:val="005D16A8"/>
    <w:rsid w:val="005D4314"/>
    <w:rsid w:val="005E1EC2"/>
    <w:rsid w:val="005E68F6"/>
    <w:rsid w:val="005F0A0B"/>
    <w:rsid w:val="005F5458"/>
    <w:rsid w:val="00606880"/>
    <w:rsid w:val="006068ED"/>
    <w:rsid w:val="00612A62"/>
    <w:rsid w:val="006241AF"/>
    <w:rsid w:val="00626C2C"/>
    <w:rsid w:val="00627B3E"/>
    <w:rsid w:val="006317F3"/>
    <w:rsid w:val="0063371E"/>
    <w:rsid w:val="00643AF8"/>
    <w:rsid w:val="00652BBB"/>
    <w:rsid w:val="00657AE5"/>
    <w:rsid w:val="006716BE"/>
    <w:rsid w:val="00680691"/>
    <w:rsid w:val="0068098E"/>
    <w:rsid w:val="00687417"/>
    <w:rsid w:val="006B09CD"/>
    <w:rsid w:val="006B0CCC"/>
    <w:rsid w:val="006B204E"/>
    <w:rsid w:val="006C22C7"/>
    <w:rsid w:val="006D3B28"/>
    <w:rsid w:val="006D749C"/>
    <w:rsid w:val="006D7A65"/>
    <w:rsid w:val="006E4A23"/>
    <w:rsid w:val="0070188A"/>
    <w:rsid w:val="007034B9"/>
    <w:rsid w:val="00703AEA"/>
    <w:rsid w:val="00706162"/>
    <w:rsid w:val="00711B57"/>
    <w:rsid w:val="00723F9A"/>
    <w:rsid w:val="00724177"/>
    <w:rsid w:val="00735C82"/>
    <w:rsid w:val="00736CDC"/>
    <w:rsid w:val="00737E17"/>
    <w:rsid w:val="00742814"/>
    <w:rsid w:val="00746184"/>
    <w:rsid w:val="007570B0"/>
    <w:rsid w:val="007605A2"/>
    <w:rsid w:val="00765031"/>
    <w:rsid w:val="0077250A"/>
    <w:rsid w:val="00773727"/>
    <w:rsid w:val="007737DE"/>
    <w:rsid w:val="00773C2A"/>
    <w:rsid w:val="00781DDE"/>
    <w:rsid w:val="00784CBC"/>
    <w:rsid w:val="00791D78"/>
    <w:rsid w:val="00793835"/>
    <w:rsid w:val="00793B70"/>
    <w:rsid w:val="007A6FE9"/>
    <w:rsid w:val="007B0412"/>
    <w:rsid w:val="007B33D6"/>
    <w:rsid w:val="007C2F80"/>
    <w:rsid w:val="007D0D68"/>
    <w:rsid w:val="007D15CE"/>
    <w:rsid w:val="007D2B41"/>
    <w:rsid w:val="007D7006"/>
    <w:rsid w:val="007E4020"/>
    <w:rsid w:val="007E41E8"/>
    <w:rsid w:val="007E648F"/>
    <w:rsid w:val="007F0B33"/>
    <w:rsid w:val="007F13E9"/>
    <w:rsid w:val="008020D9"/>
    <w:rsid w:val="008121FE"/>
    <w:rsid w:val="0081623D"/>
    <w:rsid w:val="008172E9"/>
    <w:rsid w:val="00825699"/>
    <w:rsid w:val="008338D4"/>
    <w:rsid w:val="008348F3"/>
    <w:rsid w:val="00835668"/>
    <w:rsid w:val="008369B8"/>
    <w:rsid w:val="008443C9"/>
    <w:rsid w:val="0084475B"/>
    <w:rsid w:val="00862828"/>
    <w:rsid w:val="00865A93"/>
    <w:rsid w:val="00875521"/>
    <w:rsid w:val="00890BA4"/>
    <w:rsid w:val="00891F32"/>
    <w:rsid w:val="008931A2"/>
    <w:rsid w:val="00893332"/>
    <w:rsid w:val="008B16EA"/>
    <w:rsid w:val="008C4273"/>
    <w:rsid w:val="008C7724"/>
    <w:rsid w:val="008D459F"/>
    <w:rsid w:val="008D6FC6"/>
    <w:rsid w:val="008E05D2"/>
    <w:rsid w:val="008E2BB1"/>
    <w:rsid w:val="008E6CC3"/>
    <w:rsid w:val="008F0D89"/>
    <w:rsid w:val="008F51E2"/>
    <w:rsid w:val="008F6BB1"/>
    <w:rsid w:val="009153CC"/>
    <w:rsid w:val="00920C71"/>
    <w:rsid w:val="00920CB1"/>
    <w:rsid w:val="00921845"/>
    <w:rsid w:val="009218C7"/>
    <w:rsid w:val="00924B68"/>
    <w:rsid w:val="00932B66"/>
    <w:rsid w:val="00936B0B"/>
    <w:rsid w:val="009374B2"/>
    <w:rsid w:val="0094697B"/>
    <w:rsid w:val="009502EB"/>
    <w:rsid w:val="009612D0"/>
    <w:rsid w:val="00964BEA"/>
    <w:rsid w:val="00971729"/>
    <w:rsid w:val="00971BB7"/>
    <w:rsid w:val="00972CD8"/>
    <w:rsid w:val="009741AA"/>
    <w:rsid w:val="00981D03"/>
    <w:rsid w:val="009834E8"/>
    <w:rsid w:val="009845EB"/>
    <w:rsid w:val="00990005"/>
    <w:rsid w:val="009A42D9"/>
    <w:rsid w:val="009B07DE"/>
    <w:rsid w:val="009B3B70"/>
    <w:rsid w:val="009C0DBC"/>
    <w:rsid w:val="009C5766"/>
    <w:rsid w:val="009D117F"/>
    <w:rsid w:val="009E1DB4"/>
    <w:rsid w:val="009F6657"/>
    <w:rsid w:val="00A01AD3"/>
    <w:rsid w:val="00A123E5"/>
    <w:rsid w:val="00A13F79"/>
    <w:rsid w:val="00A2755D"/>
    <w:rsid w:val="00A27D1B"/>
    <w:rsid w:val="00A34867"/>
    <w:rsid w:val="00A361FD"/>
    <w:rsid w:val="00A373E5"/>
    <w:rsid w:val="00A425DF"/>
    <w:rsid w:val="00A80BD9"/>
    <w:rsid w:val="00A867E6"/>
    <w:rsid w:val="00A939D6"/>
    <w:rsid w:val="00A939E7"/>
    <w:rsid w:val="00AA25FC"/>
    <w:rsid w:val="00AA70FF"/>
    <w:rsid w:val="00AB2451"/>
    <w:rsid w:val="00AC0A7F"/>
    <w:rsid w:val="00AD5015"/>
    <w:rsid w:val="00AD682A"/>
    <w:rsid w:val="00AF2FB5"/>
    <w:rsid w:val="00B0065D"/>
    <w:rsid w:val="00B0476B"/>
    <w:rsid w:val="00B06001"/>
    <w:rsid w:val="00B108FD"/>
    <w:rsid w:val="00B17D17"/>
    <w:rsid w:val="00B21360"/>
    <w:rsid w:val="00B2284C"/>
    <w:rsid w:val="00B27ED5"/>
    <w:rsid w:val="00B32040"/>
    <w:rsid w:val="00B40BF8"/>
    <w:rsid w:val="00B42DBA"/>
    <w:rsid w:val="00B434B6"/>
    <w:rsid w:val="00B44409"/>
    <w:rsid w:val="00B46ACE"/>
    <w:rsid w:val="00B5224E"/>
    <w:rsid w:val="00B55EED"/>
    <w:rsid w:val="00B67409"/>
    <w:rsid w:val="00B77A32"/>
    <w:rsid w:val="00B86277"/>
    <w:rsid w:val="00B8687F"/>
    <w:rsid w:val="00BA6020"/>
    <w:rsid w:val="00BB0C41"/>
    <w:rsid w:val="00BB7282"/>
    <w:rsid w:val="00BC1CED"/>
    <w:rsid w:val="00BC7CAB"/>
    <w:rsid w:val="00BD0A6C"/>
    <w:rsid w:val="00BE161F"/>
    <w:rsid w:val="00C20CAA"/>
    <w:rsid w:val="00C245C5"/>
    <w:rsid w:val="00C249E8"/>
    <w:rsid w:val="00C34405"/>
    <w:rsid w:val="00C350C0"/>
    <w:rsid w:val="00C36A15"/>
    <w:rsid w:val="00C61957"/>
    <w:rsid w:val="00C63983"/>
    <w:rsid w:val="00C7673E"/>
    <w:rsid w:val="00C81FD8"/>
    <w:rsid w:val="00C95BE3"/>
    <w:rsid w:val="00CA226B"/>
    <w:rsid w:val="00CB2211"/>
    <w:rsid w:val="00CB3653"/>
    <w:rsid w:val="00CB5284"/>
    <w:rsid w:val="00CB7334"/>
    <w:rsid w:val="00CD7292"/>
    <w:rsid w:val="00CD7FF9"/>
    <w:rsid w:val="00CE56AB"/>
    <w:rsid w:val="00CF7D25"/>
    <w:rsid w:val="00D129B8"/>
    <w:rsid w:val="00D2108B"/>
    <w:rsid w:val="00D30B4A"/>
    <w:rsid w:val="00D37CED"/>
    <w:rsid w:val="00D407AD"/>
    <w:rsid w:val="00D43DB1"/>
    <w:rsid w:val="00D5666C"/>
    <w:rsid w:val="00D64288"/>
    <w:rsid w:val="00D65A02"/>
    <w:rsid w:val="00D81415"/>
    <w:rsid w:val="00D85F39"/>
    <w:rsid w:val="00D86825"/>
    <w:rsid w:val="00D926A4"/>
    <w:rsid w:val="00D937CE"/>
    <w:rsid w:val="00D94C2E"/>
    <w:rsid w:val="00DA2B56"/>
    <w:rsid w:val="00DC180A"/>
    <w:rsid w:val="00DC19B1"/>
    <w:rsid w:val="00DC1DCD"/>
    <w:rsid w:val="00DC2606"/>
    <w:rsid w:val="00DC63D3"/>
    <w:rsid w:val="00DE0C04"/>
    <w:rsid w:val="00DE1291"/>
    <w:rsid w:val="00DE1B92"/>
    <w:rsid w:val="00DE2041"/>
    <w:rsid w:val="00DE4A81"/>
    <w:rsid w:val="00DF3EB4"/>
    <w:rsid w:val="00DF6CA7"/>
    <w:rsid w:val="00E0267A"/>
    <w:rsid w:val="00E03850"/>
    <w:rsid w:val="00E0590A"/>
    <w:rsid w:val="00E06921"/>
    <w:rsid w:val="00E13809"/>
    <w:rsid w:val="00E25767"/>
    <w:rsid w:val="00E3371C"/>
    <w:rsid w:val="00E343F6"/>
    <w:rsid w:val="00E3550F"/>
    <w:rsid w:val="00E35920"/>
    <w:rsid w:val="00E5580A"/>
    <w:rsid w:val="00E568DE"/>
    <w:rsid w:val="00E676E6"/>
    <w:rsid w:val="00E91D21"/>
    <w:rsid w:val="00E9212A"/>
    <w:rsid w:val="00E97B9D"/>
    <w:rsid w:val="00EB1093"/>
    <w:rsid w:val="00EB399D"/>
    <w:rsid w:val="00EB5781"/>
    <w:rsid w:val="00EB5CDC"/>
    <w:rsid w:val="00ED7416"/>
    <w:rsid w:val="00EE6D54"/>
    <w:rsid w:val="00EF2898"/>
    <w:rsid w:val="00EF2C52"/>
    <w:rsid w:val="00EF74FE"/>
    <w:rsid w:val="00F00A7A"/>
    <w:rsid w:val="00F15444"/>
    <w:rsid w:val="00F16522"/>
    <w:rsid w:val="00F32E52"/>
    <w:rsid w:val="00F41A80"/>
    <w:rsid w:val="00F47AF7"/>
    <w:rsid w:val="00F61577"/>
    <w:rsid w:val="00F645E9"/>
    <w:rsid w:val="00F70896"/>
    <w:rsid w:val="00F7623A"/>
    <w:rsid w:val="00F81D8E"/>
    <w:rsid w:val="00F900FD"/>
    <w:rsid w:val="00F9211E"/>
    <w:rsid w:val="00F92907"/>
    <w:rsid w:val="00FB6CCF"/>
    <w:rsid w:val="00FC1785"/>
    <w:rsid w:val="00FC35E7"/>
    <w:rsid w:val="00FD0D97"/>
    <w:rsid w:val="00FD7B96"/>
    <w:rsid w:val="00FF0C49"/>
    <w:rsid w:val="00FF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312F1"/>
  <w15:docId w15:val="{B5FB9238-1161-4328-8F75-E1D121AC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693D"/>
    <w:pPr>
      <w:spacing w:after="200" w:line="276" w:lineRule="auto"/>
    </w:pPr>
    <w:rPr>
      <w:rFonts w:eastAsia="Times New Roman"/>
      <w:sz w:val="22"/>
      <w:szCs w:val="22"/>
    </w:rPr>
  </w:style>
  <w:style w:type="paragraph" w:styleId="Heading1">
    <w:name w:val="heading 1"/>
    <w:basedOn w:val="Normal"/>
    <w:next w:val="Normal"/>
    <w:link w:val="Heading1Char"/>
    <w:rsid w:val="008172E9"/>
    <w:pPr>
      <w:keepNext/>
      <w:keepLines/>
      <w:numPr>
        <w:numId w:val="40"/>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F81D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F81D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ACC"/>
    <w:pPr>
      <w:tabs>
        <w:tab w:val="center" w:pos="4680"/>
        <w:tab w:val="right" w:pos="9360"/>
      </w:tabs>
      <w:spacing w:after="0" w:line="240" w:lineRule="auto"/>
    </w:pPr>
  </w:style>
  <w:style w:type="character" w:customStyle="1" w:styleId="HeaderChar">
    <w:name w:val="Header Char"/>
    <w:basedOn w:val="DefaultParagraphFont"/>
    <w:link w:val="Header"/>
    <w:locked/>
    <w:rsid w:val="00110ACC"/>
    <w:rPr>
      <w:rFonts w:cs="Times New Roman"/>
    </w:rPr>
  </w:style>
  <w:style w:type="paragraph" w:styleId="Footer">
    <w:name w:val="footer"/>
    <w:basedOn w:val="Normal"/>
    <w:link w:val="FooterChar"/>
    <w:rsid w:val="00110ACC"/>
    <w:pPr>
      <w:tabs>
        <w:tab w:val="center" w:pos="4680"/>
        <w:tab w:val="right" w:pos="9360"/>
      </w:tabs>
      <w:spacing w:after="0" w:line="240" w:lineRule="auto"/>
    </w:pPr>
  </w:style>
  <w:style w:type="character" w:customStyle="1" w:styleId="FooterChar">
    <w:name w:val="Footer Char"/>
    <w:basedOn w:val="DefaultParagraphFont"/>
    <w:link w:val="Footer"/>
    <w:locked/>
    <w:rsid w:val="00110ACC"/>
    <w:rPr>
      <w:rFonts w:cs="Times New Roman"/>
    </w:rPr>
  </w:style>
  <w:style w:type="paragraph" w:customStyle="1" w:styleId="ICESTTitle">
    <w:name w:val="ICEST_Title"/>
    <w:basedOn w:val="Normal"/>
    <w:link w:val="ICESTTitleChar"/>
    <w:rsid w:val="00110ACC"/>
    <w:pPr>
      <w:autoSpaceDE w:val="0"/>
      <w:autoSpaceDN w:val="0"/>
      <w:adjustRightInd w:val="0"/>
      <w:spacing w:after="0" w:line="240" w:lineRule="auto"/>
      <w:jc w:val="center"/>
    </w:pPr>
    <w:rPr>
      <w:rFonts w:ascii="Times New Roman" w:eastAsia="Calibri" w:hAnsi="Times New Roman"/>
      <w:sz w:val="44"/>
    </w:rPr>
  </w:style>
  <w:style w:type="paragraph" w:customStyle="1" w:styleId="ICESTAbstract">
    <w:name w:val="ICEST_Abstract"/>
    <w:basedOn w:val="Normal"/>
    <w:rsid w:val="00110ACC"/>
    <w:pPr>
      <w:spacing w:after="0" w:line="240" w:lineRule="auto"/>
      <w:ind w:firstLine="198"/>
      <w:jc w:val="both"/>
    </w:pPr>
    <w:rPr>
      <w:rFonts w:ascii="Times New Roman" w:eastAsia="Calibri" w:hAnsi="Times New Roman"/>
      <w:b/>
      <w:sz w:val="18"/>
      <w:szCs w:val="24"/>
      <w:lang w:val="en-GB"/>
    </w:rPr>
  </w:style>
  <w:style w:type="paragraph" w:customStyle="1" w:styleId="ICESTNormal">
    <w:name w:val="ICEST_Normal"/>
    <w:basedOn w:val="Normal"/>
    <w:link w:val="ICESTNormalChar"/>
    <w:rsid w:val="00110ACC"/>
    <w:pPr>
      <w:autoSpaceDE w:val="0"/>
      <w:autoSpaceDN w:val="0"/>
      <w:adjustRightInd w:val="0"/>
      <w:spacing w:after="0" w:line="240" w:lineRule="auto"/>
      <w:ind w:firstLine="198"/>
      <w:jc w:val="both"/>
    </w:pPr>
    <w:rPr>
      <w:rFonts w:ascii="Times New Roman" w:eastAsia="Calibri" w:hAnsi="Times New Roman"/>
      <w:sz w:val="20"/>
    </w:rPr>
  </w:style>
  <w:style w:type="paragraph" w:styleId="NoSpacing">
    <w:name w:val="No Spacing"/>
    <w:rsid w:val="00110ACC"/>
    <w:rPr>
      <w:rFonts w:eastAsia="Times New Roman"/>
      <w:sz w:val="22"/>
      <w:szCs w:val="22"/>
    </w:rPr>
  </w:style>
  <w:style w:type="paragraph" w:styleId="BalloonText">
    <w:name w:val="Balloon Text"/>
    <w:basedOn w:val="Normal"/>
    <w:link w:val="BalloonTextChar"/>
    <w:semiHidden/>
    <w:rsid w:val="005B272D"/>
    <w:pPr>
      <w:spacing w:after="0" w:line="240" w:lineRule="auto"/>
    </w:pPr>
    <w:rPr>
      <w:rFonts w:ascii="Tahoma" w:hAnsi="Tahoma"/>
      <w:sz w:val="16"/>
      <w:szCs w:val="16"/>
    </w:rPr>
  </w:style>
  <w:style w:type="character" w:customStyle="1" w:styleId="BalloonTextChar">
    <w:name w:val="Balloon Text Char"/>
    <w:link w:val="BalloonText"/>
    <w:semiHidden/>
    <w:locked/>
    <w:rsid w:val="005B272D"/>
    <w:rPr>
      <w:rFonts w:ascii="Tahoma" w:hAnsi="Tahoma"/>
      <w:sz w:val="16"/>
    </w:rPr>
  </w:style>
  <w:style w:type="character" w:styleId="Hyperlink">
    <w:name w:val="Hyperlink"/>
    <w:basedOn w:val="DefaultParagraphFont"/>
    <w:rsid w:val="005B272D"/>
    <w:rPr>
      <w:color w:val="0000FF"/>
      <w:u w:val="single"/>
    </w:rPr>
  </w:style>
  <w:style w:type="paragraph" w:customStyle="1" w:styleId="ICESTRefertext">
    <w:name w:val="ICEST_Refer_text"/>
    <w:basedOn w:val="Normal"/>
    <w:rsid w:val="005B272D"/>
    <w:pPr>
      <w:numPr>
        <w:numId w:val="2"/>
      </w:numPr>
      <w:tabs>
        <w:tab w:val="left" w:pos="357"/>
      </w:tabs>
      <w:autoSpaceDE w:val="0"/>
      <w:autoSpaceDN w:val="0"/>
      <w:adjustRightInd w:val="0"/>
      <w:spacing w:after="0" w:line="240" w:lineRule="auto"/>
      <w:jc w:val="both"/>
    </w:pPr>
    <w:rPr>
      <w:rFonts w:ascii="Times New Roman" w:eastAsia="Calibri" w:hAnsi="Times New Roman" w:cs="Arial"/>
      <w:sz w:val="18"/>
    </w:rPr>
  </w:style>
  <w:style w:type="paragraph" w:styleId="BodyText">
    <w:name w:val="Body Text"/>
    <w:basedOn w:val="Normal"/>
    <w:link w:val="BodyTextChar"/>
    <w:rsid w:val="00E9212A"/>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link w:val="BodyText"/>
    <w:locked/>
    <w:rsid w:val="00E9212A"/>
    <w:rPr>
      <w:rFonts w:ascii="Times New Roman" w:eastAsia="SimSun" w:hAnsi="Times New Roman"/>
      <w:sz w:val="20"/>
    </w:rPr>
  </w:style>
  <w:style w:type="paragraph" w:customStyle="1" w:styleId="Els-acknowledgement">
    <w:name w:val="Els-acknowledgement"/>
    <w:next w:val="Normal"/>
    <w:rsid w:val="00E9212A"/>
    <w:pPr>
      <w:keepNext/>
      <w:spacing w:before="480" w:after="240" w:line="220" w:lineRule="exact"/>
    </w:pPr>
    <w:rPr>
      <w:rFonts w:ascii="Times New Roman" w:eastAsia="SimSun" w:hAnsi="Times New Roman"/>
      <w:b/>
    </w:rPr>
  </w:style>
  <w:style w:type="paragraph" w:customStyle="1" w:styleId="Els-body-text">
    <w:name w:val="Els-body-text"/>
    <w:rsid w:val="00E9212A"/>
    <w:pPr>
      <w:keepNext/>
      <w:spacing w:line="240" w:lineRule="exact"/>
      <w:ind w:firstLine="238"/>
      <w:jc w:val="both"/>
    </w:pPr>
    <w:rPr>
      <w:rFonts w:ascii="Times New Roman" w:eastAsia="SimSun" w:hAnsi="Times New Roman"/>
    </w:rPr>
  </w:style>
  <w:style w:type="paragraph" w:customStyle="1" w:styleId="Els-reference-head">
    <w:name w:val="Els-reference-head"/>
    <w:next w:val="Normal"/>
    <w:rsid w:val="00E9212A"/>
    <w:pPr>
      <w:keepNext/>
      <w:spacing w:before="480" w:after="200" w:line="220" w:lineRule="exact"/>
    </w:pPr>
    <w:rPr>
      <w:rFonts w:ascii="Times New Roman" w:eastAsia="SimSun" w:hAnsi="Times New Roman"/>
      <w:b/>
    </w:rPr>
  </w:style>
  <w:style w:type="paragraph" w:styleId="ListParagraph">
    <w:name w:val="List Paragraph"/>
    <w:basedOn w:val="Normal"/>
    <w:rsid w:val="008C4273"/>
    <w:pPr>
      <w:ind w:left="720"/>
      <w:contextualSpacing/>
    </w:pPr>
  </w:style>
  <w:style w:type="character" w:styleId="Emphasis">
    <w:name w:val="Emphasis"/>
    <w:basedOn w:val="DefaultParagraphFont"/>
    <w:rsid w:val="00D129B8"/>
    <w:rPr>
      <w:i/>
    </w:rPr>
  </w:style>
  <w:style w:type="character" w:customStyle="1" w:styleId="Heading1Char">
    <w:name w:val="Heading 1 Char"/>
    <w:link w:val="Heading1"/>
    <w:locked/>
    <w:rsid w:val="008172E9"/>
    <w:rPr>
      <w:rFonts w:ascii="Cambria" w:hAnsi="Cambria"/>
      <w:b/>
      <w:bCs/>
      <w:color w:val="365F91"/>
      <w:sz w:val="28"/>
      <w:szCs w:val="28"/>
    </w:rPr>
  </w:style>
  <w:style w:type="paragraph" w:styleId="Bibliography">
    <w:name w:val="Bibliography"/>
    <w:basedOn w:val="Normal"/>
    <w:next w:val="Normal"/>
    <w:rsid w:val="005D16A8"/>
  </w:style>
  <w:style w:type="table" w:styleId="TableGrid">
    <w:name w:val="Table Grid"/>
    <w:basedOn w:val="TableNormal"/>
    <w:rsid w:val="000A4601"/>
    <w:rPr>
      <w:rFonts w:eastAsia="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ICESTNormal"/>
    <w:link w:val="TekstChar"/>
    <w:autoRedefine/>
    <w:rsid w:val="003554E4"/>
    <w:pPr>
      <w:spacing w:after="120"/>
      <w:ind w:firstLine="0"/>
    </w:pPr>
    <w:rPr>
      <w:rFonts w:ascii="Apex New Light" w:eastAsia="TimesNewRomanPSMT" w:hAnsi="Apex New Light"/>
      <w:color w:val="000000"/>
      <w:sz w:val="22"/>
      <w:szCs w:val="24"/>
      <w:lang w:val="sr-Latn-RS"/>
    </w:rPr>
  </w:style>
  <w:style w:type="paragraph" w:customStyle="1" w:styleId="Slika-naziv">
    <w:name w:val="Slika-naziv"/>
    <w:basedOn w:val="Normal"/>
    <w:rsid w:val="00BB0C41"/>
    <w:pPr>
      <w:spacing w:before="120" w:after="240" w:line="240" w:lineRule="auto"/>
      <w:jc w:val="center"/>
    </w:pPr>
    <w:rPr>
      <w:rFonts w:ascii="Times New Roman" w:hAnsi="Times New Roman"/>
      <w:i/>
    </w:rPr>
  </w:style>
  <w:style w:type="paragraph" w:customStyle="1" w:styleId="Naslov1">
    <w:name w:val="Naslov1"/>
    <w:basedOn w:val="Normal"/>
    <w:link w:val="NaslovChar"/>
    <w:rsid w:val="00EB5781"/>
    <w:pPr>
      <w:numPr>
        <w:numId w:val="1"/>
      </w:numPr>
      <w:spacing w:before="480" w:after="180" w:line="240" w:lineRule="auto"/>
      <w:ind w:left="357" w:hanging="357"/>
    </w:pPr>
    <w:rPr>
      <w:rFonts w:ascii="Times New Roman" w:hAnsi="Times New Roman"/>
      <w:b/>
      <w:sz w:val="24"/>
      <w:szCs w:val="24"/>
    </w:rPr>
  </w:style>
  <w:style w:type="paragraph" w:customStyle="1" w:styleId="Podnaslov1">
    <w:name w:val="Podnaslov1"/>
    <w:basedOn w:val="ListParagraph"/>
    <w:autoRedefine/>
    <w:rsid w:val="00606880"/>
    <w:pPr>
      <w:numPr>
        <w:ilvl w:val="1"/>
        <w:numId w:val="1"/>
      </w:numPr>
      <w:tabs>
        <w:tab w:val="left" w:pos="518"/>
      </w:tabs>
      <w:autoSpaceDE w:val="0"/>
      <w:autoSpaceDN w:val="0"/>
      <w:adjustRightInd w:val="0"/>
      <w:spacing w:before="240" w:after="120" w:line="240" w:lineRule="auto"/>
      <w:ind w:left="0"/>
      <w:contextualSpacing w:val="0"/>
      <w:jc w:val="both"/>
    </w:pPr>
    <w:rPr>
      <w:rFonts w:ascii="Tahoma" w:eastAsia="TimesNewRomanPS-BoldMT" w:hAnsi="Tahoma" w:cs="Tahoma"/>
      <w:b/>
      <w:bCs/>
      <w:noProof/>
      <w:color w:val="000000"/>
      <w:szCs w:val="24"/>
      <w:lang w:val="sr-Latn-RS"/>
    </w:rPr>
  </w:style>
  <w:style w:type="paragraph" w:customStyle="1" w:styleId="StyleICESTAbstract12ptFirstline0mm">
    <w:name w:val="Style ICEST_Abstract + 12 pt First line:  0 mm"/>
    <w:basedOn w:val="ICESTAbstract"/>
    <w:rsid w:val="00EB1093"/>
    <w:pPr>
      <w:spacing w:before="240" w:after="120"/>
      <w:ind w:firstLine="0"/>
    </w:pPr>
    <w:rPr>
      <w:bCs/>
      <w:sz w:val="24"/>
      <w:szCs w:val="20"/>
    </w:rPr>
  </w:style>
  <w:style w:type="paragraph" w:customStyle="1" w:styleId="Slika-slika">
    <w:name w:val="Slika-slika"/>
    <w:basedOn w:val="Tekst"/>
    <w:next w:val="Slika-naziv"/>
    <w:rsid w:val="00BB0C41"/>
    <w:pPr>
      <w:spacing w:before="120"/>
      <w:jc w:val="center"/>
    </w:pPr>
    <w:rPr>
      <w:rFonts w:eastAsia="TimesNewRomanPS-BoldMT"/>
      <w:noProof/>
      <w:lang w:eastAsia="bs-Latn-BA"/>
    </w:rPr>
  </w:style>
  <w:style w:type="paragraph" w:customStyle="1" w:styleId="StyleSlika-slikaBold">
    <w:name w:val="Style Slika-slika + Bold"/>
    <w:basedOn w:val="Slika-slika"/>
    <w:rsid w:val="007A6FE9"/>
    <w:rPr>
      <w:b/>
      <w:bCs/>
    </w:rPr>
  </w:style>
  <w:style w:type="paragraph" w:customStyle="1" w:styleId="Tabela-naziv">
    <w:name w:val="Tabela-naziv"/>
    <w:basedOn w:val="Normal"/>
    <w:rsid w:val="00BB0C41"/>
    <w:pPr>
      <w:spacing w:before="240" w:after="120" w:line="240" w:lineRule="auto"/>
    </w:pPr>
    <w:rPr>
      <w:rFonts w:ascii="Times New Roman" w:hAnsi="Times New Roman"/>
      <w:i/>
    </w:rPr>
  </w:style>
  <w:style w:type="paragraph" w:customStyle="1" w:styleId="Bibliografija1">
    <w:name w:val="Bibliografija1"/>
    <w:basedOn w:val="StyleICESTAbstract12ptFirstline0mm"/>
    <w:rsid w:val="005F0A0B"/>
    <w:pPr>
      <w:spacing w:before="360"/>
    </w:pPr>
    <w:rPr>
      <w:lang w:val="pl-PL"/>
    </w:rPr>
  </w:style>
  <w:style w:type="paragraph" w:customStyle="1" w:styleId="Bibliografija-stavka">
    <w:name w:val="Bibliografija-stavka"/>
    <w:basedOn w:val="ListParagraph"/>
    <w:autoRedefine/>
    <w:rsid w:val="003A019D"/>
    <w:pPr>
      <w:numPr>
        <w:numId w:val="18"/>
      </w:numPr>
      <w:autoSpaceDE w:val="0"/>
      <w:autoSpaceDN w:val="0"/>
      <w:adjustRightInd w:val="0"/>
      <w:spacing w:after="0" w:line="240" w:lineRule="auto"/>
      <w:ind w:left="284" w:hanging="284"/>
      <w:jc w:val="both"/>
    </w:pPr>
    <w:rPr>
      <w:rFonts w:ascii="Apex New Light" w:hAnsi="Apex New Light"/>
      <w:iCs/>
      <w:color w:val="595959"/>
      <w:szCs w:val="24"/>
    </w:rPr>
  </w:style>
  <w:style w:type="paragraph" w:customStyle="1" w:styleId="Naslovodeljka">
    <w:name w:val="Naslov odeljka"/>
    <w:basedOn w:val="Naslov1"/>
    <w:link w:val="NaslovodeljkaChar"/>
    <w:autoRedefine/>
    <w:rsid w:val="00E5580A"/>
    <w:pPr>
      <w:spacing w:before="360" w:after="120"/>
      <w:ind w:left="360" w:hanging="360"/>
    </w:pPr>
    <w:rPr>
      <w:rFonts w:ascii="Tahoma" w:hAnsi="Tahoma"/>
      <w:color w:val="000000"/>
      <w:sz w:val="22"/>
    </w:rPr>
  </w:style>
  <w:style w:type="paragraph" w:customStyle="1" w:styleId="Tekstsazetak">
    <w:name w:val="Tekst sazetak"/>
    <w:basedOn w:val="Tekst"/>
    <w:link w:val="TekstsazetakChar"/>
    <w:autoRedefine/>
    <w:qFormat/>
    <w:rsid w:val="00E5580A"/>
    <w:rPr>
      <w:rFonts w:ascii="Tahoma" w:hAnsi="Tahoma"/>
      <w:i/>
      <w:sz w:val="20"/>
    </w:rPr>
  </w:style>
  <w:style w:type="character" w:customStyle="1" w:styleId="NaslovChar">
    <w:name w:val="Naslov Char"/>
    <w:link w:val="Naslov1"/>
    <w:locked/>
    <w:rsid w:val="003D1D9E"/>
    <w:rPr>
      <w:rFonts w:ascii="Times New Roman" w:hAnsi="Times New Roman"/>
      <w:b/>
      <w:sz w:val="24"/>
    </w:rPr>
  </w:style>
  <w:style w:type="character" w:customStyle="1" w:styleId="NaslovodeljkaChar">
    <w:name w:val="Naslov odeljka Char"/>
    <w:link w:val="Naslovodeljka"/>
    <w:locked/>
    <w:rsid w:val="00E5580A"/>
    <w:rPr>
      <w:rFonts w:ascii="Tahoma" w:hAnsi="Tahoma"/>
      <w:b/>
      <w:color w:val="000000"/>
      <w:sz w:val="24"/>
      <w:lang w:val="en-US" w:eastAsia="en-US"/>
    </w:rPr>
  </w:style>
  <w:style w:type="character" w:customStyle="1" w:styleId="ICESTNormalChar">
    <w:name w:val="ICEST_Normal Char"/>
    <w:link w:val="ICESTNormal"/>
    <w:locked/>
    <w:rsid w:val="003D1D9E"/>
    <w:rPr>
      <w:rFonts w:ascii="Times New Roman" w:hAnsi="Times New Roman"/>
      <w:sz w:val="22"/>
    </w:rPr>
  </w:style>
  <w:style w:type="character" w:customStyle="1" w:styleId="TekstChar">
    <w:name w:val="Tekst Char"/>
    <w:link w:val="Tekst"/>
    <w:locked/>
    <w:rsid w:val="003554E4"/>
    <w:rPr>
      <w:rFonts w:ascii="Apex New Light" w:eastAsia="TimesNewRomanPSMT" w:hAnsi="Apex New Light"/>
      <w:color w:val="000000"/>
      <w:sz w:val="24"/>
      <w:lang w:val="sr-Latn-RS"/>
    </w:rPr>
  </w:style>
  <w:style w:type="character" w:customStyle="1" w:styleId="TekstsazetakChar">
    <w:name w:val="Tekst sazetak Char"/>
    <w:link w:val="Tekstsazetak"/>
    <w:locked/>
    <w:rsid w:val="00E5580A"/>
    <w:rPr>
      <w:rFonts w:ascii="Tahoma" w:eastAsia="TimesNewRomanPSMT" w:hAnsi="Tahoma"/>
      <w:i/>
      <w:color w:val="000000"/>
      <w:sz w:val="24"/>
      <w:lang w:val="sr-Latn-RS" w:eastAsia="en-US"/>
    </w:rPr>
  </w:style>
  <w:style w:type="character" w:customStyle="1" w:styleId="ICESTTitleChar">
    <w:name w:val="ICEST_Title Char"/>
    <w:link w:val="ICESTTitle"/>
    <w:locked/>
    <w:rsid w:val="00AB2451"/>
    <w:rPr>
      <w:rFonts w:ascii="Times New Roman" w:hAnsi="Times New Roman"/>
      <w:sz w:val="22"/>
    </w:rPr>
  </w:style>
  <w:style w:type="paragraph" w:styleId="NormalWeb">
    <w:name w:val="Normal (Web)"/>
    <w:basedOn w:val="Normal"/>
    <w:rsid w:val="00105281"/>
    <w:pPr>
      <w:spacing w:before="100" w:beforeAutospacing="1" w:after="100" w:afterAutospacing="1" w:line="240" w:lineRule="auto"/>
    </w:pPr>
    <w:rPr>
      <w:rFonts w:ascii="Times New Roman" w:eastAsia="Calibri" w:hAnsi="Times New Roman"/>
      <w:sz w:val="24"/>
      <w:szCs w:val="24"/>
    </w:rPr>
  </w:style>
  <w:style w:type="character" w:styleId="Strong">
    <w:name w:val="Strong"/>
    <w:basedOn w:val="DefaultParagraphFont"/>
    <w:rsid w:val="00105281"/>
    <w:rPr>
      <w:b/>
    </w:rPr>
  </w:style>
  <w:style w:type="paragraph" w:styleId="EndnoteText">
    <w:name w:val="endnote text"/>
    <w:basedOn w:val="Normal"/>
    <w:semiHidden/>
    <w:rsid w:val="00E0590A"/>
    <w:rPr>
      <w:sz w:val="20"/>
      <w:szCs w:val="20"/>
    </w:rPr>
  </w:style>
  <w:style w:type="character" w:styleId="EndnoteReference">
    <w:name w:val="endnote reference"/>
    <w:basedOn w:val="DefaultParagraphFont"/>
    <w:semiHidden/>
    <w:rsid w:val="00E0590A"/>
    <w:rPr>
      <w:vertAlign w:val="superscript"/>
    </w:rPr>
  </w:style>
  <w:style w:type="paragraph" w:customStyle="1" w:styleId="NASLOVRADA">
    <w:name w:val="NASLOV RADA"/>
    <w:basedOn w:val="Normal"/>
    <w:qFormat/>
    <w:rsid w:val="0023218C"/>
    <w:pPr>
      <w:spacing w:before="480" w:after="360"/>
      <w:jc w:val="center"/>
    </w:pPr>
    <w:rPr>
      <w:rFonts w:ascii="Tahoma" w:hAnsi="Tahoma" w:cs="Tahoma"/>
      <w:b/>
      <w:sz w:val="32"/>
      <w:szCs w:val="32"/>
    </w:rPr>
  </w:style>
  <w:style w:type="paragraph" w:customStyle="1" w:styleId="Autori">
    <w:name w:val="Autori"/>
    <w:basedOn w:val="Normal"/>
    <w:rsid w:val="0023218C"/>
    <w:pPr>
      <w:shd w:val="clear" w:color="auto" w:fill="4C4C4C"/>
      <w:spacing w:before="120" w:after="240" w:line="240" w:lineRule="auto"/>
      <w:jc w:val="center"/>
    </w:pPr>
    <w:rPr>
      <w:rFonts w:ascii="Tahoma" w:hAnsi="Tahoma" w:cs="Tahoma"/>
      <w:color w:val="FFFFFF"/>
      <w:sz w:val="16"/>
      <w:szCs w:val="16"/>
    </w:rPr>
  </w:style>
  <w:style w:type="paragraph" w:customStyle="1" w:styleId="Saetak">
    <w:name w:val="Sažetak"/>
    <w:basedOn w:val="Normal"/>
    <w:qFormat/>
    <w:rsid w:val="0023218C"/>
    <w:pPr>
      <w:spacing w:after="120" w:line="240" w:lineRule="auto"/>
      <w:jc w:val="both"/>
    </w:pPr>
    <w:rPr>
      <w:rFonts w:ascii="Tahoma" w:hAnsi="Tahoma" w:cs="Tahoma"/>
      <w:i/>
      <w:sz w:val="20"/>
      <w:szCs w:val="20"/>
    </w:rPr>
  </w:style>
  <w:style w:type="paragraph" w:customStyle="1" w:styleId="Naslov11">
    <w:name w:val="Naslov 11"/>
    <w:basedOn w:val="Normal"/>
    <w:qFormat/>
    <w:rsid w:val="00723F9A"/>
    <w:pPr>
      <w:numPr>
        <w:numId w:val="26"/>
      </w:numPr>
      <w:spacing w:before="360" w:after="120" w:line="240" w:lineRule="auto"/>
    </w:pPr>
    <w:rPr>
      <w:rFonts w:ascii="Tahoma" w:hAnsi="Tahoma" w:cs="Tahoma"/>
      <w:b/>
      <w:caps/>
      <w:sz w:val="24"/>
    </w:rPr>
  </w:style>
  <w:style w:type="paragraph" w:customStyle="1" w:styleId="Naslov21">
    <w:name w:val="Naslov 21"/>
    <w:basedOn w:val="Normal"/>
    <w:qFormat/>
    <w:rsid w:val="00723F9A"/>
    <w:pPr>
      <w:numPr>
        <w:numId w:val="23"/>
      </w:numPr>
      <w:spacing w:before="240" w:after="120" w:line="240" w:lineRule="auto"/>
      <w:ind w:left="431" w:hanging="431"/>
    </w:pPr>
    <w:rPr>
      <w:rFonts w:ascii="Tahoma" w:hAnsi="Tahoma" w:cs="Tahoma"/>
      <w:b/>
    </w:rPr>
  </w:style>
  <w:style w:type="paragraph" w:customStyle="1" w:styleId="TekstRada">
    <w:name w:val="TekstRada"/>
    <w:basedOn w:val="Normal"/>
    <w:link w:val="TekstRadaChar"/>
    <w:qFormat/>
    <w:rsid w:val="00723F9A"/>
    <w:pPr>
      <w:spacing w:after="120" w:line="240" w:lineRule="auto"/>
      <w:jc w:val="both"/>
    </w:pPr>
    <w:rPr>
      <w:rFonts w:ascii="Tahoma" w:hAnsi="Tahoma" w:cs="Tahoma"/>
    </w:rPr>
  </w:style>
  <w:style w:type="paragraph" w:customStyle="1" w:styleId="Tabelanaziv">
    <w:name w:val="Tabela_naziv"/>
    <w:basedOn w:val="Normal"/>
    <w:qFormat/>
    <w:rsid w:val="00D5666C"/>
    <w:pPr>
      <w:spacing w:before="240" w:after="120" w:line="240" w:lineRule="auto"/>
    </w:pPr>
    <w:rPr>
      <w:rFonts w:ascii="Tahoma" w:hAnsi="Tahoma" w:cs="Tahoma"/>
      <w:i/>
      <w:sz w:val="20"/>
      <w:szCs w:val="20"/>
    </w:rPr>
  </w:style>
  <w:style w:type="paragraph" w:customStyle="1" w:styleId="Slikanaziv">
    <w:name w:val="Slika_naziv"/>
    <w:basedOn w:val="Normal"/>
    <w:qFormat/>
    <w:rsid w:val="00D5666C"/>
    <w:pPr>
      <w:spacing w:before="120" w:after="240" w:line="240" w:lineRule="auto"/>
      <w:jc w:val="center"/>
    </w:pPr>
    <w:rPr>
      <w:rFonts w:ascii="Tahoma" w:hAnsi="Tahoma" w:cs="Tahoma"/>
      <w:i/>
      <w:sz w:val="20"/>
      <w:szCs w:val="20"/>
    </w:rPr>
  </w:style>
  <w:style w:type="paragraph" w:customStyle="1" w:styleId="Bibliografija2">
    <w:name w:val="Bibliografija2"/>
    <w:basedOn w:val="Normal"/>
    <w:qFormat/>
    <w:rsid w:val="00D5666C"/>
    <w:pPr>
      <w:spacing w:before="360" w:after="120" w:line="240" w:lineRule="auto"/>
    </w:pPr>
    <w:rPr>
      <w:rFonts w:ascii="Tahoma" w:hAnsi="Tahoma" w:cs="Tahoma"/>
      <w:b/>
    </w:rPr>
  </w:style>
  <w:style w:type="paragraph" w:customStyle="1" w:styleId="Bibliografijastavka">
    <w:name w:val="Bibliografija_stavka"/>
    <w:basedOn w:val="Normal"/>
    <w:qFormat/>
    <w:rsid w:val="00D5666C"/>
    <w:pPr>
      <w:numPr>
        <w:numId w:val="31"/>
      </w:numPr>
      <w:spacing w:before="120" w:after="120" w:line="240" w:lineRule="auto"/>
      <w:ind w:left="363" w:hanging="74"/>
    </w:pPr>
    <w:rPr>
      <w:rFonts w:ascii="Tahoma" w:hAnsi="Tahoma" w:cs="Tahoma"/>
    </w:rPr>
  </w:style>
  <w:style w:type="paragraph" w:customStyle="1" w:styleId="Navoenje1">
    <w:name w:val="Navođenje1"/>
    <w:basedOn w:val="TekstRada"/>
    <w:link w:val="NavoenjeChar"/>
    <w:qFormat/>
    <w:rsid w:val="00A27D1B"/>
    <w:pPr>
      <w:numPr>
        <w:numId w:val="41"/>
      </w:numPr>
      <w:ind w:left="714" w:hanging="357"/>
    </w:pPr>
  </w:style>
  <w:style w:type="paragraph" w:customStyle="1" w:styleId="Nabrajanje">
    <w:name w:val="Nabrajanje"/>
    <w:basedOn w:val="TekstRada"/>
    <w:link w:val="NabrajanjeChar"/>
    <w:qFormat/>
    <w:rsid w:val="00A27D1B"/>
    <w:pPr>
      <w:numPr>
        <w:numId w:val="43"/>
      </w:numPr>
      <w:ind w:left="714" w:hanging="357"/>
    </w:pPr>
  </w:style>
  <w:style w:type="character" w:customStyle="1" w:styleId="TekstRadaChar">
    <w:name w:val="TekstRada Char"/>
    <w:basedOn w:val="DefaultParagraphFont"/>
    <w:link w:val="TekstRada"/>
    <w:rsid w:val="00A27D1B"/>
    <w:rPr>
      <w:rFonts w:ascii="Tahoma" w:eastAsia="Times New Roman" w:hAnsi="Tahoma" w:cs="Tahoma"/>
      <w:sz w:val="22"/>
      <w:szCs w:val="22"/>
    </w:rPr>
  </w:style>
  <w:style w:type="character" w:customStyle="1" w:styleId="NavoenjeChar">
    <w:name w:val="Navođenje Char"/>
    <w:basedOn w:val="TekstRadaChar"/>
    <w:link w:val="Navoenje1"/>
    <w:rsid w:val="00A27D1B"/>
    <w:rPr>
      <w:rFonts w:ascii="Tahoma" w:eastAsia="Times New Roman" w:hAnsi="Tahoma" w:cs="Tahoma"/>
      <w:sz w:val="22"/>
      <w:szCs w:val="22"/>
    </w:rPr>
  </w:style>
  <w:style w:type="character" w:customStyle="1" w:styleId="NabrajanjeChar">
    <w:name w:val="Nabrajanje Char"/>
    <w:basedOn w:val="TekstRadaChar"/>
    <w:link w:val="Nabrajanje"/>
    <w:rsid w:val="00A27D1B"/>
    <w:rPr>
      <w:rFonts w:ascii="Tahoma" w:eastAsia="Times New Roman" w:hAnsi="Tahoma" w:cs="Tahoma"/>
      <w:sz w:val="22"/>
      <w:szCs w:val="22"/>
    </w:rPr>
  </w:style>
  <w:style w:type="character" w:customStyle="1" w:styleId="Heading2Char">
    <w:name w:val="Heading 2 Char"/>
    <w:basedOn w:val="DefaultParagraphFont"/>
    <w:link w:val="Heading2"/>
    <w:semiHidden/>
    <w:rsid w:val="00F81D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81D8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67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19120727">
      <w:bodyDiv w:val="1"/>
      <w:marLeft w:val="0"/>
      <w:marRight w:val="0"/>
      <w:marTop w:val="0"/>
      <w:marBottom w:val="0"/>
      <w:divBdr>
        <w:top w:val="none" w:sz="0" w:space="0" w:color="auto"/>
        <w:left w:val="none" w:sz="0" w:space="0" w:color="auto"/>
        <w:bottom w:val="none" w:sz="0" w:space="0" w:color="auto"/>
        <w:right w:val="none" w:sz="0" w:space="0" w:color="auto"/>
      </w:divBdr>
    </w:div>
    <w:div w:id="357200742">
      <w:bodyDiv w:val="1"/>
      <w:marLeft w:val="0"/>
      <w:marRight w:val="0"/>
      <w:marTop w:val="0"/>
      <w:marBottom w:val="0"/>
      <w:divBdr>
        <w:top w:val="none" w:sz="0" w:space="0" w:color="auto"/>
        <w:left w:val="none" w:sz="0" w:space="0" w:color="auto"/>
        <w:bottom w:val="none" w:sz="0" w:space="0" w:color="auto"/>
        <w:right w:val="none" w:sz="0" w:space="0" w:color="auto"/>
      </w:divBdr>
    </w:div>
    <w:div w:id="869100063">
      <w:bodyDiv w:val="1"/>
      <w:marLeft w:val="0"/>
      <w:marRight w:val="0"/>
      <w:marTop w:val="0"/>
      <w:marBottom w:val="0"/>
      <w:divBdr>
        <w:top w:val="none" w:sz="0" w:space="0" w:color="auto"/>
        <w:left w:val="none" w:sz="0" w:space="0" w:color="auto"/>
        <w:bottom w:val="none" w:sz="0" w:space="0" w:color="auto"/>
        <w:right w:val="none" w:sz="0" w:space="0" w:color="auto"/>
      </w:divBdr>
    </w:div>
    <w:div w:id="1490174544">
      <w:bodyDiv w:val="1"/>
      <w:marLeft w:val="0"/>
      <w:marRight w:val="0"/>
      <w:marTop w:val="0"/>
      <w:marBottom w:val="0"/>
      <w:divBdr>
        <w:top w:val="none" w:sz="0" w:space="0" w:color="auto"/>
        <w:left w:val="none" w:sz="0" w:space="0" w:color="auto"/>
        <w:bottom w:val="none" w:sz="0" w:space="0" w:color="auto"/>
        <w:right w:val="none" w:sz="0" w:space="0" w:color="auto"/>
      </w:divBdr>
    </w:div>
    <w:div w:id="1717392959">
      <w:bodyDiv w:val="1"/>
      <w:marLeft w:val="0"/>
      <w:marRight w:val="0"/>
      <w:marTop w:val="0"/>
      <w:marBottom w:val="0"/>
      <w:divBdr>
        <w:top w:val="none" w:sz="0" w:space="0" w:color="auto"/>
        <w:left w:val="none" w:sz="0" w:space="0" w:color="auto"/>
        <w:bottom w:val="none" w:sz="0" w:space="0" w:color="auto"/>
        <w:right w:val="none" w:sz="0" w:space="0" w:color="auto"/>
      </w:divBdr>
      <w:divsChild>
        <w:div w:id="1025014526">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none" w:sz="0" w:space="0" w:color="auto"/>
                <w:left w:val="none" w:sz="0" w:space="0" w:color="auto"/>
                <w:bottom w:val="none" w:sz="0" w:space="0" w:color="auto"/>
                <w:right w:val="none" w:sz="0" w:space="0" w:color="auto"/>
              </w:divBdr>
              <w:divsChild>
                <w:div w:id="1830561632">
                  <w:marLeft w:val="0"/>
                  <w:marRight w:val="0"/>
                  <w:marTop w:val="0"/>
                  <w:marBottom w:val="0"/>
                  <w:divBdr>
                    <w:top w:val="none" w:sz="0" w:space="0" w:color="auto"/>
                    <w:left w:val="none" w:sz="0" w:space="0" w:color="auto"/>
                    <w:bottom w:val="none" w:sz="0" w:space="0" w:color="auto"/>
                    <w:right w:val="none" w:sz="0" w:space="0" w:color="auto"/>
                  </w:divBdr>
                  <w:divsChild>
                    <w:div w:id="1975089834">
                      <w:marLeft w:val="0"/>
                      <w:marRight w:val="0"/>
                      <w:marTop w:val="0"/>
                      <w:marBottom w:val="0"/>
                      <w:divBdr>
                        <w:top w:val="none" w:sz="0" w:space="0" w:color="auto"/>
                        <w:left w:val="none" w:sz="0" w:space="0" w:color="auto"/>
                        <w:bottom w:val="none" w:sz="0" w:space="0" w:color="auto"/>
                        <w:right w:val="none" w:sz="0" w:space="0" w:color="auto"/>
                      </w:divBdr>
                      <w:divsChild>
                        <w:div w:id="846754257">
                          <w:marLeft w:val="0"/>
                          <w:marRight w:val="0"/>
                          <w:marTop w:val="0"/>
                          <w:marBottom w:val="0"/>
                          <w:divBdr>
                            <w:top w:val="none" w:sz="0" w:space="0" w:color="auto"/>
                            <w:left w:val="none" w:sz="0" w:space="0" w:color="auto"/>
                            <w:bottom w:val="none" w:sz="0" w:space="0" w:color="auto"/>
                            <w:right w:val="none" w:sz="0" w:space="0" w:color="auto"/>
                          </w:divBdr>
                          <w:divsChild>
                            <w:div w:id="1650212990">
                              <w:marLeft w:val="0"/>
                              <w:marRight w:val="0"/>
                              <w:marTop w:val="0"/>
                              <w:marBottom w:val="0"/>
                              <w:divBdr>
                                <w:top w:val="none" w:sz="0" w:space="0" w:color="auto"/>
                                <w:left w:val="none" w:sz="0" w:space="0" w:color="auto"/>
                                <w:bottom w:val="none" w:sz="0" w:space="0" w:color="auto"/>
                                <w:right w:val="none" w:sz="0" w:space="0" w:color="auto"/>
                              </w:divBdr>
                              <w:divsChild>
                                <w:div w:id="1247112079">
                                  <w:marLeft w:val="0"/>
                                  <w:marRight w:val="0"/>
                                  <w:marTop w:val="0"/>
                                  <w:marBottom w:val="0"/>
                                  <w:divBdr>
                                    <w:top w:val="single" w:sz="2" w:space="0" w:color="F8F8F8"/>
                                    <w:left w:val="single" w:sz="2" w:space="0" w:color="F8F8F8"/>
                                    <w:bottom w:val="single" w:sz="2" w:space="0" w:color="F8F8F8"/>
                                    <w:right w:val="single" w:sz="2" w:space="0" w:color="F8F8F8"/>
                                  </w:divBdr>
                                  <w:divsChild>
                                    <w:div w:id="19166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58061">
          <w:marLeft w:val="0"/>
          <w:marRight w:val="0"/>
          <w:marTop w:val="0"/>
          <w:marBottom w:val="0"/>
          <w:divBdr>
            <w:top w:val="none" w:sz="0" w:space="0" w:color="auto"/>
            <w:left w:val="none" w:sz="0" w:space="0" w:color="auto"/>
            <w:bottom w:val="none" w:sz="0" w:space="0" w:color="auto"/>
            <w:right w:val="none" w:sz="0" w:space="0" w:color="auto"/>
          </w:divBdr>
          <w:divsChild>
            <w:div w:id="633754725">
              <w:marLeft w:val="0"/>
              <w:marRight w:val="0"/>
              <w:marTop w:val="0"/>
              <w:marBottom w:val="0"/>
              <w:divBdr>
                <w:top w:val="none" w:sz="0" w:space="0" w:color="auto"/>
                <w:left w:val="none" w:sz="0" w:space="0" w:color="auto"/>
                <w:bottom w:val="none" w:sz="0" w:space="0" w:color="auto"/>
                <w:right w:val="none" w:sz="0" w:space="0" w:color="auto"/>
              </w:divBdr>
              <w:divsChild>
                <w:div w:id="1576823309">
                  <w:marLeft w:val="0"/>
                  <w:marRight w:val="0"/>
                  <w:marTop w:val="0"/>
                  <w:marBottom w:val="0"/>
                  <w:divBdr>
                    <w:top w:val="none" w:sz="0" w:space="0" w:color="auto"/>
                    <w:left w:val="none" w:sz="0" w:space="0" w:color="auto"/>
                    <w:bottom w:val="none" w:sz="0" w:space="0" w:color="auto"/>
                    <w:right w:val="none" w:sz="0" w:space="0" w:color="auto"/>
                  </w:divBdr>
                  <w:divsChild>
                    <w:div w:id="1756434232">
                      <w:marLeft w:val="0"/>
                      <w:marRight w:val="0"/>
                      <w:marTop w:val="0"/>
                      <w:marBottom w:val="0"/>
                      <w:divBdr>
                        <w:top w:val="none" w:sz="0" w:space="0" w:color="auto"/>
                        <w:left w:val="none" w:sz="0" w:space="0" w:color="auto"/>
                        <w:bottom w:val="none" w:sz="0" w:space="0" w:color="auto"/>
                        <w:right w:val="none" w:sz="0" w:space="0" w:color="auto"/>
                      </w:divBdr>
                      <w:divsChild>
                        <w:div w:id="842666580">
                          <w:marLeft w:val="0"/>
                          <w:marRight w:val="0"/>
                          <w:marTop w:val="0"/>
                          <w:marBottom w:val="0"/>
                          <w:divBdr>
                            <w:top w:val="none" w:sz="0" w:space="0" w:color="auto"/>
                            <w:left w:val="none" w:sz="0" w:space="0" w:color="auto"/>
                            <w:bottom w:val="none" w:sz="0" w:space="0" w:color="auto"/>
                            <w:right w:val="none" w:sz="0" w:space="0" w:color="auto"/>
                          </w:divBdr>
                          <w:divsChild>
                            <w:div w:id="2110546075">
                              <w:marLeft w:val="0"/>
                              <w:marRight w:val="0"/>
                              <w:marTop w:val="0"/>
                              <w:marBottom w:val="0"/>
                              <w:divBdr>
                                <w:top w:val="none" w:sz="0" w:space="0" w:color="auto"/>
                                <w:left w:val="none" w:sz="0" w:space="0" w:color="auto"/>
                                <w:bottom w:val="none" w:sz="0" w:space="0" w:color="auto"/>
                                <w:right w:val="none" w:sz="0" w:space="0" w:color="auto"/>
                              </w:divBdr>
                            </w:div>
                          </w:divsChild>
                        </w:div>
                        <w:div w:id="853955233">
                          <w:marLeft w:val="0"/>
                          <w:marRight w:val="0"/>
                          <w:marTop w:val="0"/>
                          <w:marBottom w:val="0"/>
                          <w:divBdr>
                            <w:top w:val="none" w:sz="0" w:space="0" w:color="auto"/>
                            <w:left w:val="none" w:sz="0" w:space="0" w:color="auto"/>
                            <w:bottom w:val="none" w:sz="0" w:space="0" w:color="auto"/>
                            <w:right w:val="none" w:sz="0" w:space="0" w:color="auto"/>
                          </w:divBdr>
                          <w:divsChild>
                            <w:div w:id="1577276436">
                              <w:marLeft w:val="0"/>
                              <w:marRight w:val="0"/>
                              <w:marTop w:val="0"/>
                              <w:marBottom w:val="0"/>
                              <w:divBdr>
                                <w:top w:val="none" w:sz="0" w:space="0" w:color="auto"/>
                                <w:left w:val="none" w:sz="0" w:space="0" w:color="auto"/>
                                <w:bottom w:val="none" w:sz="0" w:space="0" w:color="auto"/>
                                <w:right w:val="none" w:sz="0" w:space="0" w:color="auto"/>
                              </w:divBdr>
                              <w:divsChild>
                                <w:div w:id="10585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5739">
                          <w:marLeft w:val="0"/>
                          <w:marRight w:val="0"/>
                          <w:marTop w:val="0"/>
                          <w:marBottom w:val="0"/>
                          <w:divBdr>
                            <w:top w:val="none" w:sz="0" w:space="0" w:color="auto"/>
                            <w:left w:val="none" w:sz="0" w:space="0" w:color="auto"/>
                            <w:bottom w:val="none" w:sz="0" w:space="0" w:color="auto"/>
                            <w:right w:val="none" w:sz="0" w:space="0" w:color="auto"/>
                          </w:divBdr>
                          <w:divsChild>
                            <w:div w:id="375473527">
                              <w:marLeft w:val="0"/>
                              <w:marRight w:val="0"/>
                              <w:marTop w:val="0"/>
                              <w:marBottom w:val="0"/>
                              <w:divBdr>
                                <w:top w:val="none" w:sz="0" w:space="0" w:color="auto"/>
                                <w:left w:val="none" w:sz="0" w:space="0" w:color="auto"/>
                                <w:bottom w:val="none" w:sz="0" w:space="0" w:color="auto"/>
                                <w:right w:val="none" w:sz="0" w:space="0" w:color="auto"/>
                              </w:divBdr>
                              <w:divsChild>
                                <w:div w:id="1590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6833">
                          <w:marLeft w:val="0"/>
                          <w:marRight w:val="0"/>
                          <w:marTop w:val="0"/>
                          <w:marBottom w:val="0"/>
                          <w:divBdr>
                            <w:top w:val="none" w:sz="0" w:space="0" w:color="auto"/>
                            <w:left w:val="none" w:sz="0" w:space="0" w:color="auto"/>
                            <w:bottom w:val="none" w:sz="0" w:space="0" w:color="auto"/>
                            <w:right w:val="none" w:sz="0" w:space="0" w:color="auto"/>
                          </w:divBdr>
                          <w:divsChild>
                            <w:div w:id="599870004">
                              <w:marLeft w:val="0"/>
                              <w:marRight w:val="0"/>
                              <w:marTop w:val="0"/>
                              <w:marBottom w:val="0"/>
                              <w:divBdr>
                                <w:top w:val="none" w:sz="0" w:space="0" w:color="auto"/>
                                <w:left w:val="none" w:sz="0" w:space="0" w:color="auto"/>
                                <w:bottom w:val="none" w:sz="0" w:space="0" w:color="auto"/>
                                <w:right w:val="none" w:sz="0" w:space="0" w:color="auto"/>
                              </w:divBdr>
                              <w:divsChild>
                                <w:div w:id="1435251966">
                                  <w:marLeft w:val="150"/>
                                  <w:marRight w:val="150"/>
                                  <w:marTop w:val="150"/>
                                  <w:marBottom w:val="150"/>
                                  <w:divBdr>
                                    <w:top w:val="none" w:sz="0" w:space="0" w:color="auto"/>
                                    <w:left w:val="none" w:sz="0" w:space="0" w:color="auto"/>
                                    <w:bottom w:val="none" w:sz="0" w:space="0" w:color="auto"/>
                                    <w:right w:val="none" w:sz="0" w:space="0" w:color="auto"/>
                                  </w:divBdr>
                                  <w:divsChild>
                                    <w:div w:id="1111246014">
                                      <w:marLeft w:val="0"/>
                                      <w:marRight w:val="0"/>
                                      <w:marTop w:val="0"/>
                                      <w:marBottom w:val="0"/>
                                      <w:divBdr>
                                        <w:top w:val="none" w:sz="0" w:space="0" w:color="auto"/>
                                        <w:left w:val="none" w:sz="0" w:space="0" w:color="auto"/>
                                        <w:bottom w:val="none" w:sz="0" w:space="0" w:color="auto"/>
                                        <w:right w:val="none" w:sz="0" w:space="0" w:color="auto"/>
                                      </w:divBdr>
                                    </w:div>
                                  </w:divsChild>
                                </w:div>
                                <w:div w:id="876357896">
                                  <w:marLeft w:val="150"/>
                                  <w:marRight w:val="150"/>
                                  <w:marTop w:val="150"/>
                                  <w:marBottom w:val="150"/>
                                  <w:divBdr>
                                    <w:top w:val="none" w:sz="0" w:space="0" w:color="auto"/>
                                    <w:left w:val="none" w:sz="0" w:space="0" w:color="auto"/>
                                    <w:bottom w:val="none" w:sz="0" w:space="0" w:color="auto"/>
                                    <w:right w:val="none" w:sz="0" w:space="0" w:color="auto"/>
                                  </w:divBdr>
                                  <w:divsChild>
                                    <w:div w:id="10340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27510">
          <w:marLeft w:val="0"/>
          <w:marRight w:val="0"/>
          <w:marTop w:val="0"/>
          <w:marBottom w:val="0"/>
          <w:divBdr>
            <w:top w:val="none" w:sz="0" w:space="0" w:color="auto"/>
            <w:left w:val="none" w:sz="0" w:space="0" w:color="auto"/>
            <w:bottom w:val="none" w:sz="0" w:space="0" w:color="auto"/>
            <w:right w:val="none" w:sz="0" w:space="0" w:color="auto"/>
          </w:divBdr>
          <w:divsChild>
            <w:div w:id="1685208804">
              <w:marLeft w:val="0"/>
              <w:marRight w:val="0"/>
              <w:marTop w:val="0"/>
              <w:marBottom w:val="0"/>
              <w:divBdr>
                <w:top w:val="none" w:sz="0" w:space="0" w:color="auto"/>
                <w:left w:val="none" w:sz="0" w:space="0" w:color="auto"/>
                <w:bottom w:val="none" w:sz="0" w:space="0" w:color="auto"/>
                <w:right w:val="none" w:sz="0" w:space="0" w:color="auto"/>
              </w:divBdr>
              <w:divsChild>
                <w:div w:id="717507088">
                  <w:marLeft w:val="0"/>
                  <w:marRight w:val="0"/>
                  <w:marTop w:val="0"/>
                  <w:marBottom w:val="0"/>
                  <w:divBdr>
                    <w:top w:val="none" w:sz="0" w:space="0" w:color="auto"/>
                    <w:left w:val="none" w:sz="0" w:space="0" w:color="auto"/>
                    <w:bottom w:val="none" w:sz="0" w:space="0" w:color="auto"/>
                    <w:right w:val="none" w:sz="0" w:space="0" w:color="auto"/>
                  </w:divBdr>
                  <w:divsChild>
                    <w:div w:id="1795707867">
                      <w:marLeft w:val="0"/>
                      <w:marRight w:val="0"/>
                      <w:marTop w:val="0"/>
                      <w:marBottom w:val="0"/>
                      <w:divBdr>
                        <w:top w:val="none" w:sz="0" w:space="0" w:color="auto"/>
                        <w:left w:val="none" w:sz="0" w:space="0" w:color="auto"/>
                        <w:bottom w:val="none" w:sz="0" w:space="0" w:color="auto"/>
                        <w:right w:val="none" w:sz="0" w:space="0" w:color="auto"/>
                      </w:divBdr>
                      <w:divsChild>
                        <w:div w:id="1679844971">
                          <w:marLeft w:val="0"/>
                          <w:marRight w:val="0"/>
                          <w:marTop w:val="0"/>
                          <w:marBottom w:val="0"/>
                          <w:divBdr>
                            <w:top w:val="none" w:sz="0" w:space="0" w:color="auto"/>
                            <w:left w:val="none" w:sz="0" w:space="0" w:color="auto"/>
                            <w:bottom w:val="none" w:sz="0" w:space="0" w:color="auto"/>
                            <w:right w:val="none" w:sz="0" w:space="0" w:color="auto"/>
                          </w:divBdr>
                          <w:divsChild>
                            <w:div w:id="816150989">
                              <w:marLeft w:val="0"/>
                              <w:marRight w:val="0"/>
                              <w:marTop w:val="0"/>
                              <w:marBottom w:val="0"/>
                              <w:divBdr>
                                <w:top w:val="none" w:sz="0" w:space="0" w:color="auto"/>
                                <w:left w:val="none" w:sz="0" w:space="0" w:color="auto"/>
                                <w:bottom w:val="none" w:sz="0" w:space="0" w:color="auto"/>
                                <w:right w:val="none" w:sz="0" w:space="0" w:color="auto"/>
                              </w:divBdr>
                              <w:divsChild>
                                <w:div w:id="5765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1886">
                          <w:marLeft w:val="0"/>
                          <w:marRight w:val="0"/>
                          <w:marTop w:val="0"/>
                          <w:marBottom w:val="0"/>
                          <w:divBdr>
                            <w:top w:val="none" w:sz="0" w:space="0" w:color="auto"/>
                            <w:left w:val="none" w:sz="0" w:space="0" w:color="auto"/>
                            <w:bottom w:val="none" w:sz="0" w:space="0" w:color="auto"/>
                            <w:right w:val="none" w:sz="0" w:space="0" w:color="auto"/>
                          </w:divBdr>
                          <w:divsChild>
                            <w:div w:id="943074710">
                              <w:marLeft w:val="0"/>
                              <w:marRight w:val="0"/>
                              <w:marTop w:val="0"/>
                              <w:marBottom w:val="0"/>
                              <w:divBdr>
                                <w:top w:val="none" w:sz="0" w:space="0" w:color="auto"/>
                                <w:left w:val="none" w:sz="0" w:space="0" w:color="auto"/>
                                <w:bottom w:val="none" w:sz="0" w:space="0" w:color="auto"/>
                                <w:right w:val="none" w:sz="0" w:space="0" w:color="auto"/>
                              </w:divBdr>
                              <w:divsChild>
                                <w:div w:id="7651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3935">
                          <w:marLeft w:val="0"/>
                          <w:marRight w:val="0"/>
                          <w:marTop w:val="0"/>
                          <w:marBottom w:val="0"/>
                          <w:divBdr>
                            <w:top w:val="none" w:sz="0" w:space="0" w:color="auto"/>
                            <w:left w:val="none" w:sz="0" w:space="0" w:color="auto"/>
                            <w:bottom w:val="none" w:sz="0" w:space="0" w:color="auto"/>
                            <w:right w:val="none" w:sz="0" w:space="0" w:color="auto"/>
                          </w:divBdr>
                          <w:divsChild>
                            <w:div w:id="1754739453">
                              <w:marLeft w:val="0"/>
                              <w:marRight w:val="0"/>
                              <w:marTop w:val="0"/>
                              <w:marBottom w:val="0"/>
                              <w:divBdr>
                                <w:top w:val="none" w:sz="0" w:space="0" w:color="auto"/>
                                <w:left w:val="none" w:sz="0" w:space="0" w:color="auto"/>
                                <w:bottom w:val="none" w:sz="0" w:space="0" w:color="auto"/>
                                <w:right w:val="none" w:sz="0" w:space="0" w:color="auto"/>
                              </w:divBdr>
                              <w:divsChild>
                                <w:div w:id="9635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926821">
          <w:marLeft w:val="0"/>
          <w:marRight w:val="0"/>
          <w:marTop w:val="0"/>
          <w:marBottom w:val="0"/>
          <w:divBdr>
            <w:top w:val="none" w:sz="0" w:space="0" w:color="auto"/>
            <w:left w:val="none" w:sz="0" w:space="0" w:color="auto"/>
            <w:bottom w:val="none" w:sz="0" w:space="0" w:color="auto"/>
            <w:right w:val="none" w:sz="0" w:space="0" w:color="auto"/>
          </w:divBdr>
          <w:divsChild>
            <w:div w:id="322439317">
              <w:marLeft w:val="0"/>
              <w:marRight w:val="0"/>
              <w:marTop w:val="0"/>
              <w:marBottom w:val="0"/>
              <w:divBdr>
                <w:top w:val="none" w:sz="0" w:space="0" w:color="auto"/>
                <w:left w:val="none" w:sz="0" w:space="0" w:color="auto"/>
                <w:bottom w:val="none" w:sz="0" w:space="0" w:color="auto"/>
                <w:right w:val="none" w:sz="0" w:space="0" w:color="auto"/>
              </w:divBdr>
              <w:divsChild>
                <w:div w:id="1248462949">
                  <w:marLeft w:val="0"/>
                  <w:marRight w:val="0"/>
                  <w:marTop w:val="0"/>
                  <w:marBottom w:val="0"/>
                  <w:divBdr>
                    <w:top w:val="none" w:sz="0" w:space="0" w:color="auto"/>
                    <w:left w:val="none" w:sz="0" w:space="0" w:color="auto"/>
                    <w:bottom w:val="none" w:sz="0" w:space="0" w:color="auto"/>
                    <w:right w:val="none" w:sz="0" w:space="0" w:color="auto"/>
                  </w:divBdr>
                  <w:divsChild>
                    <w:div w:id="1877573142">
                      <w:marLeft w:val="0"/>
                      <w:marRight w:val="0"/>
                      <w:marTop w:val="0"/>
                      <w:marBottom w:val="0"/>
                      <w:divBdr>
                        <w:top w:val="none" w:sz="0" w:space="0" w:color="auto"/>
                        <w:left w:val="none" w:sz="0" w:space="0" w:color="auto"/>
                        <w:bottom w:val="none" w:sz="0" w:space="0" w:color="auto"/>
                        <w:right w:val="none" w:sz="0" w:space="0" w:color="auto"/>
                      </w:divBdr>
                      <w:divsChild>
                        <w:div w:id="1218978363">
                          <w:marLeft w:val="0"/>
                          <w:marRight w:val="0"/>
                          <w:marTop w:val="0"/>
                          <w:marBottom w:val="0"/>
                          <w:divBdr>
                            <w:top w:val="none" w:sz="0" w:space="0" w:color="auto"/>
                            <w:left w:val="none" w:sz="0" w:space="0" w:color="auto"/>
                            <w:bottom w:val="none" w:sz="0" w:space="0" w:color="auto"/>
                            <w:right w:val="none" w:sz="0" w:space="0" w:color="auto"/>
                          </w:divBdr>
                          <w:divsChild>
                            <w:div w:id="1815488723">
                              <w:marLeft w:val="0"/>
                              <w:marRight w:val="0"/>
                              <w:marTop w:val="0"/>
                              <w:marBottom w:val="0"/>
                              <w:divBdr>
                                <w:top w:val="none" w:sz="0" w:space="0" w:color="auto"/>
                                <w:left w:val="none" w:sz="0" w:space="0" w:color="auto"/>
                                <w:bottom w:val="none" w:sz="0" w:space="0" w:color="auto"/>
                                <w:right w:val="none" w:sz="0" w:space="0" w:color="auto"/>
                              </w:divBdr>
                            </w:div>
                          </w:divsChild>
                        </w:div>
                        <w:div w:id="541791657">
                          <w:marLeft w:val="0"/>
                          <w:marRight w:val="0"/>
                          <w:marTop w:val="0"/>
                          <w:marBottom w:val="0"/>
                          <w:divBdr>
                            <w:top w:val="none" w:sz="0" w:space="0" w:color="auto"/>
                            <w:left w:val="none" w:sz="0" w:space="0" w:color="auto"/>
                            <w:bottom w:val="none" w:sz="0" w:space="0" w:color="auto"/>
                            <w:right w:val="none" w:sz="0" w:space="0" w:color="auto"/>
                          </w:divBdr>
                          <w:divsChild>
                            <w:div w:id="966080366">
                              <w:marLeft w:val="0"/>
                              <w:marRight w:val="0"/>
                              <w:marTop w:val="0"/>
                              <w:marBottom w:val="0"/>
                              <w:divBdr>
                                <w:top w:val="none" w:sz="0" w:space="0" w:color="auto"/>
                                <w:left w:val="none" w:sz="0" w:space="0" w:color="auto"/>
                                <w:bottom w:val="none" w:sz="0" w:space="0" w:color="auto"/>
                                <w:right w:val="none" w:sz="0" w:space="0" w:color="auto"/>
                              </w:divBdr>
                              <w:divsChild>
                                <w:div w:id="11376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68704">
          <w:marLeft w:val="0"/>
          <w:marRight w:val="0"/>
          <w:marTop w:val="0"/>
          <w:marBottom w:val="0"/>
          <w:divBdr>
            <w:top w:val="none" w:sz="0" w:space="0" w:color="auto"/>
            <w:left w:val="none" w:sz="0" w:space="0" w:color="auto"/>
            <w:bottom w:val="none" w:sz="0" w:space="0" w:color="auto"/>
            <w:right w:val="none" w:sz="0" w:space="0" w:color="auto"/>
          </w:divBdr>
          <w:divsChild>
            <w:div w:id="791434430">
              <w:marLeft w:val="0"/>
              <w:marRight w:val="0"/>
              <w:marTop w:val="0"/>
              <w:marBottom w:val="0"/>
              <w:divBdr>
                <w:top w:val="none" w:sz="0" w:space="0" w:color="auto"/>
                <w:left w:val="none" w:sz="0" w:space="0" w:color="auto"/>
                <w:bottom w:val="none" w:sz="0" w:space="0" w:color="auto"/>
                <w:right w:val="none" w:sz="0" w:space="0" w:color="auto"/>
              </w:divBdr>
              <w:divsChild>
                <w:div w:id="1299456354">
                  <w:marLeft w:val="0"/>
                  <w:marRight w:val="0"/>
                  <w:marTop w:val="0"/>
                  <w:marBottom w:val="0"/>
                  <w:divBdr>
                    <w:top w:val="none" w:sz="0" w:space="0" w:color="auto"/>
                    <w:left w:val="none" w:sz="0" w:space="0" w:color="auto"/>
                    <w:bottom w:val="none" w:sz="0" w:space="0" w:color="auto"/>
                    <w:right w:val="none" w:sz="0" w:space="0" w:color="auto"/>
                  </w:divBdr>
                  <w:divsChild>
                    <w:div w:id="291524048">
                      <w:marLeft w:val="0"/>
                      <w:marRight w:val="0"/>
                      <w:marTop w:val="0"/>
                      <w:marBottom w:val="0"/>
                      <w:divBdr>
                        <w:top w:val="none" w:sz="0" w:space="0" w:color="auto"/>
                        <w:left w:val="none" w:sz="0" w:space="0" w:color="auto"/>
                        <w:bottom w:val="none" w:sz="0" w:space="0" w:color="auto"/>
                        <w:right w:val="none" w:sz="0" w:space="0" w:color="auto"/>
                      </w:divBdr>
                      <w:divsChild>
                        <w:div w:id="1116021976">
                          <w:marLeft w:val="0"/>
                          <w:marRight w:val="0"/>
                          <w:marTop w:val="0"/>
                          <w:marBottom w:val="0"/>
                          <w:divBdr>
                            <w:top w:val="none" w:sz="0" w:space="0" w:color="auto"/>
                            <w:left w:val="none" w:sz="0" w:space="0" w:color="auto"/>
                            <w:bottom w:val="none" w:sz="0" w:space="0" w:color="auto"/>
                            <w:right w:val="none" w:sz="0" w:space="0" w:color="auto"/>
                          </w:divBdr>
                          <w:divsChild>
                            <w:div w:id="952514719">
                              <w:marLeft w:val="0"/>
                              <w:marRight w:val="0"/>
                              <w:marTop w:val="0"/>
                              <w:marBottom w:val="0"/>
                              <w:divBdr>
                                <w:top w:val="none" w:sz="0" w:space="0" w:color="auto"/>
                                <w:left w:val="none" w:sz="0" w:space="0" w:color="auto"/>
                                <w:bottom w:val="none" w:sz="0" w:space="0" w:color="auto"/>
                                <w:right w:val="none" w:sz="0" w:space="0" w:color="auto"/>
                              </w:divBdr>
                              <w:divsChild>
                                <w:div w:id="1592349023">
                                  <w:marLeft w:val="0"/>
                                  <w:marRight w:val="0"/>
                                  <w:marTop w:val="0"/>
                                  <w:marBottom w:val="0"/>
                                  <w:divBdr>
                                    <w:top w:val="single" w:sz="2" w:space="0" w:color="F8F8F8"/>
                                    <w:left w:val="single" w:sz="2" w:space="0" w:color="F8F8F8"/>
                                    <w:bottom w:val="single" w:sz="2" w:space="0" w:color="F8F8F8"/>
                                    <w:right w:val="single" w:sz="2" w:space="0" w:color="F8F8F8"/>
                                  </w:divBdr>
                                  <w:divsChild>
                                    <w:div w:id="3411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255">
                  <w:marLeft w:val="0"/>
                  <w:marRight w:val="0"/>
                  <w:marTop w:val="0"/>
                  <w:marBottom w:val="0"/>
                  <w:divBdr>
                    <w:top w:val="none" w:sz="0" w:space="0" w:color="auto"/>
                    <w:left w:val="none" w:sz="0" w:space="0" w:color="auto"/>
                    <w:bottom w:val="none" w:sz="0" w:space="0" w:color="auto"/>
                    <w:right w:val="none" w:sz="0" w:space="0" w:color="auto"/>
                  </w:divBdr>
                  <w:divsChild>
                    <w:div w:id="997686655">
                      <w:marLeft w:val="0"/>
                      <w:marRight w:val="0"/>
                      <w:marTop w:val="0"/>
                      <w:marBottom w:val="0"/>
                      <w:divBdr>
                        <w:top w:val="none" w:sz="0" w:space="0" w:color="auto"/>
                        <w:left w:val="none" w:sz="0" w:space="0" w:color="auto"/>
                        <w:bottom w:val="none" w:sz="0" w:space="0" w:color="auto"/>
                        <w:right w:val="none" w:sz="0" w:space="0" w:color="auto"/>
                      </w:divBdr>
                      <w:divsChild>
                        <w:div w:id="1520896445">
                          <w:marLeft w:val="0"/>
                          <w:marRight w:val="0"/>
                          <w:marTop w:val="0"/>
                          <w:marBottom w:val="0"/>
                          <w:divBdr>
                            <w:top w:val="none" w:sz="0" w:space="0" w:color="auto"/>
                            <w:left w:val="none" w:sz="0" w:space="0" w:color="auto"/>
                            <w:bottom w:val="none" w:sz="0" w:space="0" w:color="auto"/>
                            <w:right w:val="none" w:sz="0" w:space="0" w:color="auto"/>
                          </w:divBdr>
                          <w:divsChild>
                            <w:div w:id="854685383">
                              <w:marLeft w:val="0"/>
                              <w:marRight w:val="0"/>
                              <w:marTop w:val="0"/>
                              <w:marBottom w:val="0"/>
                              <w:divBdr>
                                <w:top w:val="none" w:sz="0" w:space="0" w:color="auto"/>
                                <w:left w:val="none" w:sz="0" w:space="0" w:color="auto"/>
                                <w:bottom w:val="none" w:sz="0" w:space="0" w:color="auto"/>
                                <w:right w:val="none" w:sz="0" w:space="0" w:color="auto"/>
                              </w:divBdr>
                              <w:divsChild>
                                <w:div w:id="12621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1431">
                          <w:marLeft w:val="0"/>
                          <w:marRight w:val="0"/>
                          <w:marTop w:val="0"/>
                          <w:marBottom w:val="0"/>
                          <w:divBdr>
                            <w:top w:val="none" w:sz="0" w:space="0" w:color="auto"/>
                            <w:left w:val="none" w:sz="0" w:space="0" w:color="auto"/>
                            <w:bottom w:val="none" w:sz="0" w:space="0" w:color="auto"/>
                            <w:right w:val="none" w:sz="0" w:space="0" w:color="auto"/>
                          </w:divBdr>
                          <w:divsChild>
                            <w:div w:id="774715089">
                              <w:marLeft w:val="0"/>
                              <w:marRight w:val="0"/>
                              <w:marTop w:val="0"/>
                              <w:marBottom w:val="0"/>
                              <w:divBdr>
                                <w:top w:val="none" w:sz="0" w:space="0" w:color="auto"/>
                                <w:left w:val="none" w:sz="0" w:space="0" w:color="auto"/>
                                <w:bottom w:val="none" w:sz="0" w:space="0" w:color="auto"/>
                                <w:right w:val="none" w:sz="0" w:space="0" w:color="auto"/>
                              </w:divBdr>
                            </w:div>
                          </w:divsChild>
                        </w:div>
                        <w:div w:id="1096100361">
                          <w:marLeft w:val="0"/>
                          <w:marRight w:val="0"/>
                          <w:marTop w:val="0"/>
                          <w:marBottom w:val="0"/>
                          <w:divBdr>
                            <w:top w:val="none" w:sz="0" w:space="0" w:color="auto"/>
                            <w:left w:val="none" w:sz="0" w:space="0" w:color="auto"/>
                            <w:bottom w:val="none" w:sz="0" w:space="0" w:color="auto"/>
                            <w:right w:val="none" w:sz="0" w:space="0" w:color="auto"/>
                          </w:divBdr>
                          <w:divsChild>
                            <w:div w:id="224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754056">
          <w:marLeft w:val="0"/>
          <w:marRight w:val="0"/>
          <w:marTop w:val="0"/>
          <w:marBottom w:val="0"/>
          <w:divBdr>
            <w:top w:val="none" w:sz="0" w:space="0" w:color="auto"/>
            <w:left w:val="none" w:sz="0" w:space="0" w:color="auto"/>
            <w:bottom w:val="none" w:sz="0" w:space="0" w:color="auto"/>
            <w:right w:val="none" w:sz="0" w:space="0" w:color="auto"/>
          </w:divBdr>
          <w:divsChild>
            <w:div w:id="827211549">
              <w:marLeft w:val="0"/>
              <w:marRight w:val="0"/>
              <w:marTop w:val="0"/>
              <w:marBottom w:val="0"/>
              <w:divBdr>
                <w:top w:val="none" w:sz="0" w:space="0" w:color="auto"/>
                <w:left w:val="none" w:sz="0" w:space="0" w:color="auto"/>
                <w:bottom w:val="none" w:sz="0" w:space="0" w:color="auto"/>
                <w:right w:val="none" w:sz="0" w:space="0" w:color="auto"/>
              </w:divBdr>
              <w:divsChild>
                <w:div w:id="1435438099">
                  <w:marLeft w:val="0"/>
                  <w:marRight w:val="0"/>
                  <w:marTop w:val="0"/>
                  <w:marBottom w:val="0"/>
                  <w:divBdr>
                    <w:top w:val="none" w:sz="0" w:space="0" w:color="auto"/>
                    <w:left w:val="none" w:sz="0" w:space="0" w:color="auto"/>
                    <w:bottom w:val="none" w:sz="0" w:space="0" w:color="auto"/>
                    <w:right w:val="none" w:sz="0" w:space="0" w:color="auto"/>
                  </w:divBdr>
                  <w:divsChild>
                    <w:div w:id="2080857750">
                      <w:marLeft w:val="0"/>
                      <w:marRight w:val="0"/>
                      <w:marTop w:val="0"/>
                      <w:marBottom w:val="0"/>
                      <w:divBdr>
                        <w:top w:val="none" w:sz="0" w:space="0" w:color="auto"/>
                        <w:left w:val="none" w:sz="0" w:space="0" w:color="auto"/>
                        <w:bottom w:val="none" w:sz="0" w:space="0" w:color="auto"/>
                        <w:right w:val="none" w:sz="0" w:space="0" w:color="auto"/>
                      </w:divBdr>
                      <w:divsChild>
                        <w:div w:id="1775589900">
                          <w:marLeft w:val="0"/>
                          <w:marRight w:val="0"/>
                          <w:marTop w:val="0"/>
                          <w:marBottom w:val="0"/>
                          <w:divBdr>
                            <w:top w:val="none" w:sz="0" w:space="0" w:color="auto"/>
                            <w:left w:val="none" w:sz="0" w:space="0" w:color="auto"/>
                            <w:bottom w:val="none" w:sz="0" w:space="0" w:color="auto"/>
                            <w:right w:val="none" w:sz="0" w:space="0" w:color="auto"/>
                          </w:divBdr>
                          <w:divsChild>
                            <w:div w:id="695546533">
                              <w:marLeft w:val="0"/>
                              <w:marRight w:val="0"/>
                              <w:marTop w:val="0"/>
                              <w:marBottom w:val="0"/>
                              <w:divBdr>
                                <w:top w:val="none" w:sz="0" w:space="0" w:color="auto"/>
                                <w:left w:val="none" w:sz="0" w:space="0" w:color="auto"/>
                                <w:bottom w:val="none" w:sz="0" w:space="0" w:color="auto"/>
                                <w:right w:val="none" w:sz="0" w:space="0" w:color="auto"/>
                              </w:divBdr>
                            </w:div>
                          </w:divsChild>
                        </w:div>
                        <w:div w:id="733314690">
                          <w:marLeft w:val="0"/>
                          <w:marRight w:val="0"/>
                          <w:marTop w:val="0"/>
                          <w:marBottom w:val="0"/>
                          <w:divBdr>
                            <w:top w:val="none" w:sz="0" w:space="0" w:color="auto"/>
                            <w:left w:val="none" w:sz="0" w:space="0" w:color="auto"/>
                            <w:bottom w:val="none" w:sz="0" w:space="0" w:color="auto"/>
                            <w:right w:val="none" w:sz="0" w:space="0" w:color="auto"/>
                          </w:divBdr>
                          <w:divsChild>
                            <w:div w:id="807937364">
                              <w:marLeft w:val="0"/>
                              <w:marRight w:val="0"/>
                              <w:marTop w:val="0"/>
                              <w:marBottom w:val="0"/>
                              <w:divBdr>
                                <w:top w:val="none" w:sz="0" w:space="0" w:color="auto"/>
                                <w:left w:val="none" w:sz="0" w:space="0" w:color="auto"/>
                                <w:bottom w:val="none" w:sz="0" w:space="0" w:color="auto"/>
                                <w:right w:val="none" w:sz="0" w:space="0" w:color="auto"/>
                              </w:divBdr>
                              <w:divsChild>
                                <w:div w:id="495264181">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 w:id="996540674">
                          <w:marLeft w:val="0"/>
                          <w:marRight w:val="0"/>
                          <w:marTop w:val="0"/>
                          <w:marBottom w:val="0"/>
                          <w:divBdr>
                            <w:top w:val="none" w:sz="0" w:space="0" w:color="auto"/>
                            <w:left w:val="none" w:sz="0" w:space="0" w:color="auto"/>
                            <w:bottom w:val="none" w:sz="0" w:space="0" w:color="auto"/>
                            <w:right w:val="none" w:sz="0" w:space="0" w:color="auto"/>
                          </w:divBdr>
                          <w:divsChild>
                            <w:div w:id="966592974">
                              <w:marLeft w:val="0"/>
                              <w:marRight w:val="0"/>
                              <w:marTop w:val="0"/>
                              <w:marBottom w:val="0"/>
                              <w:divBdr>
                                <w:top w:val="none" w:sz="0" w:space="0" w:color="auto"/>
                                <w:left w:val="none" w:sz="0" w:space="0" w:color="auto"/>
                                <w:bottom w:val="none" w:sz="0" w:space="0" w:color="auto"/>
                                <w:right w:val="none" w:sz="0" w:space="0" w:color="auto"/>
                              </w:divBdr>
                              <w:divsChild>
                                <w:div w:id="1713841740">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 w:id="830800809">
                          <w:marLeft w:val="0"/>
                          <w:marRight w:val="0"/>
                          <w:marTop w:val="0"/>
                          <w:marBottom w:val="0"/>
                          <w:divBdr>
                            <w:top w:val="none" w:sz="0" w:space="0" w:color="auto"/>
                            <w:left w:val="none" w:sz="0" w:space="0" w:color="auto"/>
                            <w:bottom w:val="none" w:sz="0" w:space="0" w:color="auto"/>
                            <w:right w:val="none" w:sz="0" w:space="0" w:color="auto"/>
                          </w:divBdr>
                          <w:divsChild>
                            <w:div w:id="1028334929">
                              <w:marLeft w:val="0"/>
                              <w:marRight w:val="0"/>
                              <w:marTop w:val="0"/>
                              <w:marBottom w:val="0"/>
                              <w:divBdr>
                                <w:top w:val="none" w:sz="0" w:space="0" w:color="auto"/>
                                <w:left w:val="none" w:sz="0" w:space="0" w:color="auto"/>
                                <w:bottom w:val="none" w:sz="0" w:space="0" w:color="auto"/>
                                <w:right w:val="none" w:sz="0" w:space="0" w:color="auto"/>
                              </w:divBdr>
                              <w:divsChild>
                                <w:div w:id="662516167">
                                  <w:marLeft w:val="0"/>
                                  <w:marRight w:val="0"/>
                                  <w:marTop w:val="0"/>
                                  <w:marBottom w:val="0"/>
                                  <w:divBdr>
                                    <w:top w:val="single" w:sz="6" w:space="31" w:color="E6E8EE"/>
                                    <w:left w:val="single" w:sz="6" w:space="30" w:color="E6E8EE"/>
                                    <w:bottom w:val="single" w:sz="6" w:space="31" w:color="E6E8EE"/>
                                    <w:right w:val="single" w:sz="6" w:space="30" w:color="E6E8EE"/>
                                  </w:divBdr>
                                </w:div>
                              </w:divsChild>
                            </w:div>
                          </w:divsChild>
                        </w:div>
                      </w:divsChild>
                    </w:div>
                  </w:divsChild>
                </w:div>
              </w:divsChild>
            </w:div>
          </w:divsChild>
        </w:div>
        <w:div w:id="475679975">
          <w:marLeft w:val="0"/>
          <w:marRight w:val="0"/>
          <w:marTop w:val="0"/>
          <w:marBottom w:val="0"/>
          <w:divBdr>
            <w:top w:val="none" w:sz="0" w:space="0" w:color="auto"/>
            <w:left w:val="none" w:sz="0" w:space="0" w:color="auto"/>
            <w:bottom w:val="none" w:sz="0" w:space="0" w:color="auto"/>
            <w:right w:val="none" w:sz="0" w:space="0" w:color="auto"/>
          </w:divBdr>
          <w:divsChild>
            <w:div w:id="1711497173">
              <w:marLeft w:val="0"/>
              <w:marRight w:val="0"/>
              <w:marTop w:val="0"/>
              <w:marBottom w:val="0"/>
              <w:divBdr>
                <w:top w:val="none" w:sz="0" w:space="0" w:color="auto"/>
                <w:left w:val="none" w:sz="0" w:space="0" w:color="auto"/>
                <w:bottom w:val="none" w:sz="0" w:space="0" w:color="auto"/>
                <w:right w:val="none" w:sz="0" w:space="0" w:color="auto"/>
              </w:divBdr>
              <w:divsChild>
                <w:div w:id="1211966117">
                  <w:marLeft w:val="0"/>
                  <w:marRight w:val="0"/>
                  <w:marTop w:val="0"/>
                  <w:marBottom w:val="0"/>
                  <w:divBdr>
                    <w:top w:val="none" w:sz="0" w:space="0" w:color="auto"/>
                    <w:left w:val="none" w:sz="0" w:space="0" w:color="auto"/>
                    <w:bottom w:val="none" w:sz="0" w:space="0" w:color="auto"/>
                    <w:right w:val="none" w:sz="0" w:space="0" w:color="auto"/>
                  </w:divBdr>
                  <w:divsChild>
                    <w:div w:id="1659570906">
                      <w:marLeft w:val="0"/>
                      <w:marRight w:val="0"/>
                      <w:marTop w:val="0"/>
                      <w:marBottom w:val="0"/>
                      <w:divBdr>
                        <w:top w:val="none" w:sz="0" w:space="0" w:color="auto"/>
                        <w:left w:val="none" w:sz="0" w:space="0" w:color="auto"/>
                        <w:bottom w:val="none" w:sz="0" w:space="0" w:color="auto"/>
                        <w:right w:val="none" w:sz="0" w:space="0" w:color="auto"/>
                      </w:divBdr>
                      <w:divsChild>
                        <w:div w:id="1186870678">
                          <w:marLeft w:val="0"/>
                          <w:marRight w:val="0"/>
                          <w:marTop w:val="0"/>
                          <w:marBottom w:val="0"/>
                          <w:divBdr>
                            <w:top w:val="none" w:sz="0" w:space="0" w:color="auto"/>
                            <w:left w:val="none" w:sz="0" w:space="0" w:color="auto"/>
                            <w:bottom w:val="none" w:sz="0" w:space="0" w:color="auto"/>
                            <w:right w:val="none" w:sz="0" w:space="0" w:color="auto"/>
                          </w:divBdr>
                          <w:divsChild>
                            <w:div w:id="430513196">
                              <w:marLeft w:val="0"/>
                              <w:marRight w:val="0"/>
                              <w:marTop w:val="0"/>
                              <w:marBottom w:val="0"/>
                              <w:divBdr>
                                <w:top w:val="none" w:sz="0" w:space="0" w:color="auto"/>
                                <w:left w:val="none" w:sz="0" w:space="0" w:color="auto"/>
                                <w:bottom w:val="none" w:sz="0" w:space="0" w:color="auto"/>
                                <w:right w:val="none" w:sz="0" w:space="0" w:color="auto"/>
                              </w:divBdr>
                              <w:divsChild>
                                <w:div w:id="93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3845">
                  <w:marLeft w:val="0"/>
                  <w:marRight w:val="0"/>
                  <w:marTop w:val="0"/>
                  <w:marBottom w:val="0"/>
                  <w:divBdr>
                    <w:top w:val="none" w:sz="0" w:space="0" w:color="auto"/>
                    <w:left w:val="none" w:sz="0" w:space="0" w:color="auto"/>
                    <w:bottom w:val="none" w:sz="0" w:space="0" w:color="auto"/>
                    <w:right w:val="none" w:sz="0" w:space="0" w:color="auto"/>
                  </w:divBdr>
                  <w:divsChild>
                    <w:div w:id="947809633">
                      <w:marLeft w:val="0"/>
                      <w:marRight w:val="0"/>
                      <w:marTop w:val="0"/>
                      <w:marBottom w:val="0"/>
                      <w:divBdr>
                        <w:top w:val="none" w:sz="0" w:space="0" w:color="auto"/>
                        <w:left w:val="none" w:sz="0" w:space="0" w:color="auto"/>
                        <w:bottom w:val="none" w:sz="0" w:space="0" w:color="auto"/>
                        <w:right w:val="none" w:sz="0" w:space="0" w:color="auto"/>
                      </w:divBdr>
                      <w:divsChild>
                        <w:div w:id="292365626">
                          <w:marLeft w:val="0"/>
                          <w:marRight w:val="0"/>
                          <w:marTop w:val="0"/>
                          <w:marBottom w:val="0"/>
                          <w:divBdr>
                            <w:top w:val="none" w:sz="0" w:space="0" w:color="auto"/>
                            <w:left w:val="none" w:sz="0" w:space="0" w:color="auto"/>
                            <w:bottom w:val="none" w:sz="0" w:space="0" w:color="auto"/>
                            <w:right w:val="none" w:sz="0" w:space="0" w:color="auto"/>
                          </w:divBdr>
                          <w:divsChild>
                            <w:div w:id="3826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6717">
          <w:marLeft w:val="0"/>
          <w:marRight w:val="0"/>
          <w:marTop w:val="0"/>
          <w:marBottom w:val="0"/>
          <w:divBdr>
            <w:top w:val="none" w:sz="0" w:space="0" w:color="auto"/>
            <w:left w:val="none" w:sz="0" w:space="0" w:color="auto"/>
            <w:bottom w:val="none" w:sz="0" w:space="0" w:color="auto"/>
            <w:right w:val="none" w:sz="0" w:space="0" w:color="auto"/>
          </w:divBdr>
          <w:divsChild>
            <w:div w:id="1220245534">
              <w:marLeft w:val="0"/>
              <w:marRight w:val="0"/>
              <w:marTop w:val="0"/>
              <w:marBottom w:val="0"/>
              <w:divBdr>
                <w:top w:val="none" w:sz="0" w:space="0" w:color="auto"/>
                <w:left w:val="none" w:sz="0" w:space="0" w:color="auto"/>
                <w:bottom w:val="none" w:sz="0" w:space="0" w:color="auto"/>
                <w:right w:val="none" w:sz="0" w:space="0" w:color="auto"/>
              </w:divBdr>
              <w:divsChild>
                <w:div w:id="1335306921">
                  <w:marLeft w:val="0"/>
                  <w:marRight w:val="0"/>
                  <w:marTop w:val="0"/>
                  <w:marBottom w:val="0"/>
                  <w:divBdr>
                    <w:top w:val="none" w:sz="0" w:space="0" w:color="auto"/>
                    <w:left w:val="none" w:sz="0" w:space="0" w:color="auto"/>
                    <w:bottom w:val="none" w:sz="0" w:space="0" w:color="auto"/>
                    <w:right w:val="none" w:sz="0" w:space="0" w:color="auto"/>
                  </w:divBdr>
                  <w:divsChild>
                    <w:div w:id="1168056861">
                      <w:marLeft w:val="0"/>
                      <w:marRight w:val="0"/>
                      <w:marTop w:val="0"/>
                      <w:marBottom w:val="0"/>
                      <w:divBdr>
                        <w:top w:val="none" w:sz="0" w:space="0" w:color="auto"/>
                        <w:left w:val="none" w:sz="0" w:space="0" w:color="auto"/>
                        <w:bottom w:val="none" w:sz="0" w:space="0" w:color="auto"/>
                        <w:right w:val="none" w:sz="0" w:space="0" w:color="auto"/>
                      </w:divBdr>
                      <w:divsChild>
                        <w:div w:id="783501539">
                          <w:marLeft w:val="0"/>
                          <w:marRight w:val="0"/>
                          <w:marTop w:val="0"/>
                          <w:marBottom w:val="0"/>
                          <w:divBdr>
                            <w:top w:val="none" w:sz="0" w:space="0" w:color="auto"/>
                            <w:left w:val="none" w:sz="0" w:space="0" w:color="auto"/>
                            <w:bottom w:val="none" w:sz="0" w:space="0" w:color="auto"/>
                            <w:right w:val="none" w:sz="0" w:space="0" w:color="auto"/>
                          </w:divBdr>
                          <w:divsChild>
                            <w:div w:id="1272014323">
                              <w:marLeft w:val="0"/>
                              <w:marRight w:val="0"/>
                              <w:marTop w:val="0"/>
                              <w:marBottom w:val="0"/>
                              <w:divBdr>
                                <w:top w:val="none" w:sz="0" w:space="0" w:color="auto"/>
                                <w:left w:val="none" w:sz="0" w:space="0" w:color="auto"/>
                                <w:bottom w:val="none" w:sz="0" w:space="0" w:color="auto"/>
                                <w:right w:val="none" w:sz="0" w:space="0" w:color="auto"/>
                              </w:divBdr>
                              <w:divsChild>
                                <w:div w:id="16536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74106">
                  <w:marLeft w:val="0"/>
                  <w:marRight w:val="0"/>
                  <w:marTop w:val="0"/>
                  <w:marBottom w:val="0"/>
                  <w:divBdr>
                    <w:top w:val="none" w:sz="0" w:space="0" w:color="auto"/>
                    <w:left w:val="none" w:sz="0" w:space="0" w:color="auto"/>
                    <w:bottom w:val="none" w:sz="0" w:space="0" w:color="auto"/>
                    <w:right w:val="none" w:sz="0" w:space="0" w:color="auto"/>
                  </w:divBdr>
                  <w:divsChild>
                    <w:div w:id="2116247588">
                      <w:marLeft w:val="0"/>
                      <w:marRight w:val="0"/>
                      <w:marTop w:val="0"/>
                      <w:marBottom w:val="0"/>
                      <w:divBdr>
                        <w:top w:val="none" w:sz="0" w:space="0" w:color="auto"/>
                        <w:left w:val="none" w:sz="0" w:space="0" w:color="auto"/>
                        <w:bottom w:val="none" w:sz="0" w:space="0" w:color="auto"/>
                        <w:right w:val="none" w:sz="0" w:space="0" w:color="auto"/>
                      </w:divBdr>
                      <w:divsChild>
                        <w:div w:id="993803598">
                          <w:marLeft w:val="0"/>
                          <w:marRight w:val="0"/>
                          <w:marTop w:val="0"/>
                          <w:marBottom w:val="0"/>
                          <w:divBdr>
                            <w:top w:val="none" w:sz="0" w:space="0" w:color="auto"/>
                            <w:left w:val="none" w:sz="0" w:space="0" w:color="auto"/>
                            <w:bottom w:val="none" w:sz="0" w:space="0" w:color="auto"/>
                            <w:right w:val="none" w:sz="0" w:space="0" w:color="auto"/>
                          </w:divBdr>
                          <w:divsChild>
                            <w:div w:id="1608809882">
                              <w:marLeft w:val="0"/>
                              <w:marRight w:val="0"/>
                              <w:marTop w:val="0"/>
                              <w:marBottom w:val="0"/>
                              <w:divBdr>
                                <w:top w:val="none" w:sz="0" w:space="0" w:color="auto"/>
                                <w:left w:val="none" w:sz="0" w:space="0" w:color="auto"/>
                                <w:bottom w:val="none" w:sz="0" w:space="0" w:color="auto"/>
                                <w:right w:val="none" w:sz="0" w:space="0" w:color="auto"/>
                              </w:divBdr>
                              <w:divsChild>
                                <w:div w:id="509880148">
                                  <w:marLeft w:val="0"/>
                                  <w:marRight w:val="0"/>
                                  <w:marTop w:val="0"/>
                                  <w:marBottom w:val="0"/>
                                  <w:divBdr>
                                    <w:top w:val="none" w:sz="0" w:space="0" w:color="auto"/>
                                    <w:left w:val="none" w:sz="0" w:space="0" w:color="auto"/>
                                    <w:bottom w:val="none" w:sz="0" w:space="0" w:color="auto"/>
                                    <w:right w:val="none" w:sz="0" w:space="0" w:color="auto"/>
                                  </w:divBdr>
                                  <w:divsChild>
                                    <w:div w:id="658575415">
                                      <w:marLeft w:val="0"/>
                                      <w:marRight w:val="0"/>
                                      <w:marTop w:val="0"/>
                                      <w:marBottom w:val="0"/>
                                      <w:divBdr>
                                        <w:top w:val="none" w:sz="0" w:space="0" w:color="auto"/>
                                        <w:left w:val="none" w:sz="0" w:space="0" w:color="auto"/>
                                        <w:bottom w:val="none" w:sz="0" w:space="0" w:color="auto"/>
                                        <w:right w:val="none" w:sz="0" w:space="0" w:color="auto"/>
                                      </w:divBdr>
                                      <w:divsChild>
                                        <w:div w:id="818233578">
                                          <w:marLeft w:val="0"/>
                                          <w:marRight w:val="0"/>
                                          <w:marTop w:val="0"/>
                                          <w:marBottom w:val="75"/>
                                          <w:divBdr>
                                            <w:top w:val="none" w:sz="0" w:space="0" w:color="auto"/>
                                            <w:left w:val="none" w:sz="0" w:space="0" w:color="auto"/>
                                            <w:bottom w:val="none" w:sz="0" w:space="0" w:color="auto"/>
                                            <w:right w:val="none" w:sz="0" w:space="0" w:color="auto"/>
                                          </w:divBdr>
                                          <w:divsChild>
                                            <w:div w:id="886063678">
                                              <w:marLeft w:val="0"/>
                                              <w:marRight w:val="0"/>
                                              <w:marTop w:val="0"/>
                                              <w:marBottom w:val="0"/>
                                              <w:divBdr>
                                                <w:top w:val="single" w:sz="2" w:space="11" w:color="auto"/>
                                                <w:left w:val="single" w:sz="2" w:space="31" w:color="auto"/>
                                                <w:bottom w:val="single" w:sz="6" w:space="11" w:color="auto"/>
                                                <w:right w:val="single" w:sz="2" w:space="11" w:color="auto"/>
                                              </w:divBdr>
                                            </w:div>
                                            <w:div w:id="1772043927">
                                              <w:marLeft w:val="0"/>
                                              <w:marRight w:val="0"/>
                                              <w:marTop w:val="0"/>
                                              <w:marBottom w:val="0"/>
                                              <w:divBdr>
                                                <w:top w:val="none" w:sz="0" w:space="0" w:color="auto"/>
                                                <w:left w:val="none" w:sz="0" w:space="0" w:color="auto"/>
                                                <w:bottom w:val="none" w:sz="0" w:space="0" w:color="auto"/>
                                                <w:right w:val="none" w:sz="0" w:space="0" w:color="auto"/>
                                              </w:divBdr>
                                            </w:div>
                                          </w:divsChild>
                                        </w:div>
                                        <w:div w:id="1852068144">
                                          <w:marLeft w:val="0"/>
                                          <w:marRight w:val="0"/>
                                          <w:marTop w:val="0"/>
                                          <w:marBottom w:val="75"/>
                                          <w:divBdr>
                                            <w:top w:val="none" w:sz="0" w:space="0" w:color="auto"/>
                                            <w:left w:val="none" w:sz="0" w:space="0" w:color="auto"/>
                                            <w:bottom w:val="none" w:sz="0" w:space="0" w:color="auto"/>
                                            <w:right w:val="none" w:sz="0" w:space="0" w:color="auto"/>
                                          </w:divBdr>
                                          <w:divsChild>
                                            <w:div w:id="1977904095">
                                              <w:marLeft w:val="0"/>
                                              <w:marRight w:val="0"/>
                                              <w:marTop w:val="0"/>
                                              <w:marBottom w:val="0"/>
                                              <w:divBdr>
                                                <w:top w:val="single" w:sz="2" w:space="11" w:color="auto"/>
                                                <w:left w:val="single" w:sz="2" w:space="31" w:color="auto"/>
                                                <w:bottom w:val="single" w:sz="2" w:space="11" w:color="auto"/>
                                                <w:right w:val="single" w:sz="2" w:space="11" w:color="auto"/>
                                              </w:divBdr>
                                            </w:div>
                                          </w:divsChild>
                                        </w:div>
                                        <w:div w:id="1900632009">
                                          <w:marLeft w:val="0"/>
                                          <w:marRight w:val="0"/>
                                          <w:marTop w:val="0"/>
                                          <w:marBottom w:val="75"/>
                                          <w:divBdr>
                                            <w:top w:val="none" w:sz="0" w:space="0" w:color="auto"/>
                                            <w:left w:val="none" w:sz="0" w:space="0" w:color="auto"/>
                                            <w:bottom w:val="none" w:sz="0" w:space="0" w:color="auto"/>
                                            <w:right w:val="none" w:sz="0" w:space="0" w:color="auto"/>
                                          </w:divBdr>
                                          <w:divsChild>
                                            <w:div w:id="1051727643">
                                              <w:marLeft w:val="0"/>
                                              <w:marRight w:val="0"/>
                                              <w:marTop w:val="0"/>
                                              <w:marBottom w:val="0"/>
                                              <w:divBdr>
                                                <w:top w:val="single" w:sz="2" w:space="11" w:color="auto"/>
                                                <w:left w:val="single" w:sz="2" w:space="31" w:color="auto"/>
                                                <w:bottom w:val="single" w:sz="2" w:space="11" w:color="auto"/>
                                                <w:right w:val="single" w:sz="2" w:space="11" w:color="auto"/>
                                              </w:divBdr>
                                            </w:div>
                                          </w:divsChild>
                                        </w:div>
                                        <w:div w:id="280262934">
                                          <w:marLeft w:val="0"/>
                                          <w:marRight w:val="0"/>
                                          <w:marTop w:val="0"/>
                                          <w:marBottom w:val="75"/>
                                          <w:divBdr>
                                            <w:top w:val="none" w:sz="0" w:space="0" w:color="auto"/>
                                            <w:left w:val="none" w:sz="0" w:space="0" w:color="auto"/>
                                            <w:bottom w:val="none" w:sz="0" w:space="0" w:color="auto"/>
                                            <w:right w:val="none" w:sz="0" w:space="0" w:color="auto"/>
                                          </w:divBdr>
                                          <w:divsChild>
                                            <w:div w:id="1534612086">
                                              <w:marLeft w:val="0"/>
                                              <w:marRight w:val="0"/>
                                              <w:marTop w:val="0"/>
                                              <w:marBottom w:val="0"/>
                                              <w:divBdr>
                                                <w:top w:val="single" w:sz="2" w:space="11" w:color="auto"/>
                                                <w:left w:val="single" w:sz="2" w:space="31" w:color="auto"/>
                                                <w:bottom w:val="single" w:sz="2" w:space="11" w:color="auto"/>
                                                <w:right w:val="single" w:sz="2" w:space="11" w:color="auto"/>
                                              </w:divBdr>
                                            </w:div>
                                          </w:divsChild>
                                        </w:div>
                                        <w:div w:id="2013601581">
                                          <w:marLeft w:val="0"/>
                                          <w:marRight w:val="0"/>
                                          <w:marTop w:val="0"/>
                                          <w:marBottom w:val="75"/>
                                          <w:divBdr>
                                            <w:top w:val="none" w:sz="0" w:space="0" w:color="auto"/>
                                            <w:left w:val="none" w:sz="0" w:space="0" w:color="auto"/>
                                            <w:bottom w:val="none" w:sz="0" w:space="0" w:color="auto"/>
                                            <w:right w:val="none" w:sz="0" w:space="0" w:color="auto"/>
                                          </w:divBdr>
                                          <w:divsChild>
                                            <w:div w:id="1819757930">
                                              <w:marLeft w:val="0"/>
                                              <w:marRight w:val="0"/>
                                              <w:marTop w:val="0"/>
                                              <w:marBottom w:val="0"/>
                                              <w:divBdr>
                                                <w:top w:val="single" w:sz="2" w:space="11" w:color="auto"/>
                                                <w:left w:val="single" w:sz="2" w:space="31" w:color="auto"/>
                                                <w:bottom w:val="single" w:sz="2" w:space="11" w:color="auto"/>
                                                <w:right w:val="single" w:sz="2" w:space="11" w:color="auto"/>
                                              </w:divBdr>
                                            </w:div>
                                          </w:divsChild>
                                        </w:div>
                                        <w:div w:id="476268660">
                                          <w:marLeft w:val="0"/>
                                          <w:marRight w:val="0"/>
                                          <w:marTop w:val="0"/>
                                          <w:marBottom w:val="0"/>
                                          <w:divBdr>
                                            <w:top w:val="none" w:sz="0" w:space="0" w:color="auto"/>
                                            <w:left w:val="none" w:sz="0" w:space="0" w:color="auto"/>
                                            <w:bottom w:val="none" w:sz="0" w:space="0" w:color="auto"/>
                                            <w:right w:val="none" w:sz="0" w:space="0" w:color="auto"/>
                                          </w:divBdr>
                                          <w:divsChild>
                                            <w:div w:id="538905278">
                                              <w:marLeft w:val="0"/>
                                              <w:marRight w:val="0"/>
                                              <w:marTop w:val="0"/>
                                              <w:marBottom w:val="0"/>
                                              <w:divBdr>
                                                <w:top w:val="single" w:sz="2" w:space="11" w:color="auto"/>
                                                <w:left w:val="single" w:sz="2" w:space="31" w:color="auto"/>
                                                <w:bottom w:val="single" w:sz="2" w:space="11" w:color="auto"/>
                                                <w:right w:val="single" w:sz="2" w:space="11" w:color="auto"/>
                                              </w:divBdr>
                                            </w:div>
                                          </w:divsChild>
                                        </w:div>
                                      </w:divsChild>
                                    </w:div>
                                  </w:divsChild>
                                </w:div>
                              </w:divsChild>
                            </w:div>
                          </w:divsChild>
                        </w:div>
                      </w:divsChild>
                    </w:div>
                  </w:divsChild>
                </w:div>
              </w:divsChild>
            </w:div>
          </w:divsChild>
        </w:div>
        <w:div w:id="296377460">
          <w:marLeft w:val="0"/>
          <w:marRight w:val="0"/>
          <w:marTop w:val="0"/>
          <w:marBottom w:val="0"/>
          <w:divBdr>
            <w:top w:val="none" w:sz="0" w:space="0" w:color="auto"/>
            <w:left w:val="none" w:sz="0" w:space="0" w:color="auto"/>
            <w:bottom w:val="none" w:sz="0" w:space="0" w:color="auto"/>
            <w:right w:val="none" w:sz="0" w:space="0" w:color="auto"/>
          </w:divBdr>
          <w:divsChild>
            <w:div w:id="294337504">
              <w:marLeft w:val="0"/>
              <w:marRight w:val="0"/>
              <w:marTop w:val="0"/>
              <w:marBottom w:val="0"/>
              <w:divBdr>
                <w:top w:val="none" w:sz="0" w:space="0" w:color="auto"/>
                <w:left w:val="none" w:sz="0" w:space="0" w:color="auto"/>
                <w:bottom w:val="none" w:sz="0" w:space="0" w:color="auto"/>
                <w:right w:val="none" w:sz="0" w:space="0" w:color="auto"/>
              </w:divBdr>
              <w:divsChild>
                <w:div w:id="468518112">
                  <w:marLeft w:val="0"/>
                  <w:marRight w:val="0"/>
                  <w:marTop w:val="0"/>
                  <w:marBottom w:val="0"/>
                  <w:divBdr>
                    <w:top w:val="none" w:sz="0" w:space="0" w:color="auto"/>
                    <w:left w:val="none" w:sz="0" w:space="0" w:color="auto"/>
                    <w:bottom w:val="none" w:sz="0" w:space="0" w:color="auto"/>
                    <w:right w:val="none" w:sz="0" w:space="0" w:color="auto"/>
                  </w:divBdr>
                  <w:divsChild>
                    <w:div w:id="2051220296">
                      <w:marLeft w:val="0"/>
                      <w:marRight w:val="0"/>
                      <w:marTop w:val="0"/>
                      <w:marBottom w:val="0"/>
                      <w:divBdr>
                        <w:top w:val="none" w:sz="0" w:space="0" w:color="auto"/>
                        <w:left w:val="none" w:sz="0" w:space="0" w:color="auto"/>
                        <w:bottom w:val="none" w:sz="0" w:space="0" w:color="auto"/>
                        <w:right w:val="none" w:sz="0" w:space="0" w:color="auto"/>
                      </w:divBdr>
                      <w:divsChild>
                        <w:div w:id="803693054">
                          <w:marLeft w:val="0"/>
                          <w:marRight w:val="0"/>
                          <w:marTop w:val="0"/>
                          <w:marBottom w:val="0"/>
                          <w:divBdr>
                            <w:top w:val="none" w:sz="0" w:space="0" w:color="auto"/>
                            <w:left w:val="none" w:sz="0" w:space="0" w:color="auto"/>
                            <w:bottom w:val="none" w:sz="0" w:space="0" w:color="auto"/>
                            <w:right w:val="none" w:sz="0" w:space="0" w:color="auto"/>
                          </w:divBdr>
                          <w:divsChild>
                            <w:div w:id="8877339">
                              <w:marLeft w:val="0"/>
                              <w:marRight w:val="0"/>
                              <w:marTop w:val="0"/>
                              <w:marBottom w:val="0"/>
                              <w:divBdr>
                                <w:top w:val="none" w:sz="0" w:space="0" w:color="auto"/>
                                <w:left w:val="none" w:sz="0" w:space="0" w:color="auto"/>
                                <w:bottom w:val="none" w:sz="0" w:space="0" w:color="auto"/>
                                <w:right w:val="none" w:sz="0" w:space="0" w:color="auto"/>
                              </w:divBdr>
                              <w:divsChild>
                                <w:div w:id="1039354632">
                                  <w:marLeft w:val="0"/>
                                  <w:marRight w:val="0"/>
                                  <w:marTop w:val="0"/>
                                  <w:marBottom w:val="0"/>
                                  <w:divBdr>
                                    <w:top w:val="single" w:sz="6" w:space="31" w:color="EBEBEB"/>
                                    <w:left w:val="single" w:sz="6" w:space="31" w:color="EBEBEB"/>
                                    <w:bottom w:val="single" w:sz="6" w:space="26" w:color="EBEBEB"/>
                                    <w:right w:val="single" w:sz="6" w:space="31" w:color="EBEBEB"/>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24_3864" TargetMode="External"/><Relationship Id="rId13" Type="http://schemas.openxmlformats.org/officeDocument/2006/relationships/hyperlink" Target="https://iea.rs/wp-content/uploads/2019/05/Stav-gra%C4%91ana-Srbije-prema-EU-mart-2019-final-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ucationalwave.com/pros-and-cons-of-european-un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inees.vps.ns.ac.rs/wp-content/uploads/2022/05/How-well-we-know-each-oth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s.europa.eu/serbia/european-union-and-serbia_sr?s=22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opean-union.europa.eu/principles-countries-history/eu-enlargement_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c.europa.eu/commission/presscorner/api/files/attachment/494025/60-good-reasons-for-the-EU-Cyprus_en.pdf"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6462-CBCD-4814-8AFD-281E5AA2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4900</Words>
  <Characters>27933</Characters>
  <Application>Microsoft Office Word</Application>
  <DocSecurity>0</DocSecurity>
  <Lines>232</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TRENDOVI U POSLOVANJU</vt:lpstr>
      <vt:lpstr>TRENDOVI U POSLOVANJU</vt:lpstr>
    </vt:vector>
  </TitlesOfParts>
  <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TRENDOVI U POSLOVANJU</dc:title>
  <dc:creator>BMIKARIC</dc:creator>
  <cp:lastModifiedBy>Горан Перић</cp:lastModifiedBy>
  <cp:revision>2</cp:revision>
  <cp:lastPrinted>2016-12-12T08:26:00Z</cp:lastPrinted>
  <dcterms:created xsi:type="dcterms:W3CDTF">2024-08-27T14:53:00Z</dcterms:created>
  <dcterms:modified xsi:type="dcterms:W3CDTF">2024-08-27T14:53:00Z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15f0ad45b481738342d07d349d9577a3d7d3f8f7256cca154ee3f7579927989f</vt:lpwstr>
  </property>
</Properties>
</file>